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F0" w:rsidRDefault="00E52071">
      <w:pPr>
        <w:spacing w:before="60" w:after="60"/>
        <w:ind w:firstLine="0"/>
        <w:jc w:val="center"/>
        <w:rPr>
          <w:b/>
          <w:sz w:val="27"/>
          <w:szCs w:val="27"/>
        </w:rPr>
      </w:pPr>
      <w:r>
        <w:rPr>
          <w:b/>
          <w:sz w:val="27"/>
          <w:szCs w:val="27"/>
        </w:rPr>
        <w:t xml:space="preserve">PHƯƠNG ÁN SỬ DỤNG VỐN VAY </w:t>
      </w:r>
    </w:p>
    <w:p w:rsidR="000377F0" w:rsidRDefault="00E52071">
      <w:pPr>
        <w:spacing w:before="60" w:after="60"/>
        <w:ind w:firstLine="0"/>
        <w:jc w:val="center"/>
        <w:rPr>
          <w:b/>
          <w:sz w:val="27"/>
          <w:szCs w:val="27"/>
        </w:rPr>
      </w:pPr>
      <w:r>
        <w:rPr>
          <w:b/>
          <w:sz w:val="27"/>
          <w:szCs w:val="27"/>
        </w:rPr>
        <w:t xml:space="preserve">ĐỐI VỚI KHOẢN VAY NƯỚC NGOÀI NGẮN HẠN </w:t>
      </w:r>
    </w:p>
    <w:p w:rsidR="000377F0" w:rsidRDefault="000377F0">
      <w:pPr>
        <w:spacing w:before="60" w:after="60"/>
        <w:ind w:firstLine="0"/>
        <w:rPr>
          <w:bCs/>
          <w:szCs w:val="28"/>
        </w:rPr>
      </w:pPr>
    </w:p>
    <w:p w:rsidR="000377F0" w:rsidRDefault="00E52071">
      <w:pPr>
        <w:spacing w:before="60" w:after="60"/>
        <w:ind w:firstLine="0"/>
        <w:rPr>
          <w:szCs w:val="28"/>
        </w:rPr>
      </w:pPr>
      <w:r>
        <w:rPr>
          <w:bCs/>
          <w:szCs w:val="28"/>
        </w:rPr>
        <w:t>Kính gửi: Ngân hàng</w:t>
      </w:r>
      <w:r>
        <w:rPr>
          <w:szCs w:val="28"/>
        </w:rPr>
        <w:t xml:space="preserve"> TMCP Ngoại Thương Việt Nam, Chi nhánh Tân Định</w:t>
      </w:r>
    </w:p>
    <w:p w:rsidR="000377F0" w:rsidRDefault="000377F0">
      <w:pPr>
        <w:spacing w:before="60" w:after="60"/>
        <w:ind w:firstLine="0"/>
        <w:rPr>
          <w:szCs w:val="28"/>
        </w:rPr>
      </w:pPr>
    </w:p>
    <w:p w:rsidR="000377F0" w:rsidRDefault="00E52071">
      <w:pPr>
        <w:spacing w:before="60" w:after="60"/>
        <w:ind w:firstLine="0"/>
        <w:rPr>
          <w:szCs w:val="28"/>
        </w:rPr>
      </w:pPr>
      <w:r>
        <w:rPr>
          <w:szCs w:val="28"/>
        </w:rPr>
        <w:t xml:space="preserve">Tên doanh nghiệp (Bên đi vay):  </w:t>
      </w:r>
      <w:r w:rsidR="00084CB0">
        <w:rPr>
          <w:szCs w:val="28"/>
        </w:rPr>
        <w:t>CÔNG TY TNHH ĐẦU TƯ ĐỖ</w:t>
      </w:r>
    </w:p>
    <w:p w:rsidR="000377F0" w:rsidRDefault="00E52071">
      <w:pPr>
        <w:spacing w:before="60" w:after="60"/>
        <w:ind w:firstLine="0"/>
        <w:rPr>
          <w:szCs w:val="28"/>
        </w:rPr>
      </w:pPr>
      <w:r>
        <w:rPr>
          <w:szCs w:val="28"/>
        </w:rPr>
        <w:t xml:space="preserve">Loại hình doanh nghiệp: </w:t>
      </w:r>
      <w:r w:rsidR="002A4025">
        <w:rPr>
          <w:szCs w:val="28"/>
        </w:rPr>
        <w:t>Công ty TNHH</w:t>
      </w:r>
    </w:p>
    <w:p w:rsidR="000377F0" w:rsidRDefault="00E52071">
      <w:pPr>
        <w:spacing w:before="60" w:after="60"/>
        <w:ind w:firstLine="0"/>
        <w:rPr>
          <w:szCs w:val="28"/>
        </w:rPr>
      </w:pPr>
      <w:r>
        <w:rPr>
          <w:szCs w:val="28"/>
        </w:rPr>
        <w:t xml:space="preserve">Vốn điều lệ: </w:t>
      </w:r>
      <w:r w:rsidR="00084CB0">
        <w:rPr>
          <w:szCs w:val="28"/>
        </w:rPr>
        <w:t>20.000.000.000 đồng (Hai mươi tỷ đồng)</w:t>
      </w:r>
    </w:p>
    <w:p w:rsidR="000377F0" w:rsidRDefault="00E52071">
      <w:pPr>
        <w:spacing w:before="60" w:after="60"/>
        <w:ind w:firstLine="0"/>
        <w:rPr>
          <w:szCs w:val="28"/>
        </w:rPr>
      </w:pPr>
      <w:r>
        <w:rPr>
          <w:szCs w:val="28"/>
        </w:rPr>
        <w:t>Số ĐKKD:</w:t>
      </w:r>
      <w:r w:rsidR="00084CB0">
        <w:rPr>
          <w:szCs w:val="28"/>
        </w:rPr>
        <w:t xml:space="preserve"> </w:t>
      </w:r>
      <w:proofErr w:type="gramStart"/>
      <w:r w:rsidR="00084CB0">
        <w:rPr>
          <w:szCs w:val="28"/>
        </w:rPr>
        <w:t>0313805387</w:t>
      </w:r>
      <w:r>
        <w:rPr>
          <w:szCs w:val="28"/>
        </w:rPr>
        <w:t xml:space="preserve"> </w:t>
      </w:r>
      <w:r w:rsidR="00084CB0">
        <w:rPr>
          <w:szCs w:val="28"/>
        </w:rPr>
        <w:t xml:space="preserve"> </w:t>
      </w:r>
      <w:r>
        <w:rPr>
          <w:szCs w:val="28"/>
        </w:rPr>
        <w:t>Ngày</w:t>
      </w:r>
      <w:proofErr w:type="gramEnd"/>
      <w:r>
        <w:rPr>
          <w:szCs w:val="28"/>
        </w:rPr>
        <w:t xml:space="preserve"> cấp:</w:t>
      </w:r>
      <w:r w:rsidR="00084CB0">
        <w:rPr>
          <w:szCs w:val="28"/>
        </w:rPr>
        <w:t xml:space="preserve"> 13/05/2016</w:t>
      </w:r>
      <w:r w:rsidR="00084CB0">
        <w:rPr>
          <w:szCs w:val="28"/>
        </w:rPr>
        <w:tab/>
      </w:r>
      <w:r>
        <w:rPr>
          <w:szCs w:val="28"/>
        </w:rPr>
        <w:t xml:space="preserve"> Nơi cấp:</w:t>
      </w:r>
      <w:r w:rsidR="00084CB0">
        <w:rPr>
          <w:szCs w:val="28"/>
        </w:rPr>
        <w:t xml:space="preserve"> Tp. Hồ Chí Minh</w:t>
      </w:r>
    </w:p>
    <w:p w:rsidR="00084CB0" w:rsidRDefault="00E52071">
      <w:pPr>
        <w:spacing w:before="60" w:after="60"/>
        <w:ind w:firstLine="0"/>
        <w:rPr>
          <w:szCs w:val="28"/>
        </w:rPr>
      </w:pPr>
      <w:r>
        <w:rPr>
          <w:szCs w:val="28"/>
        </w:rPr>
        <w:t xml:space="preserve">Địa chỉ: </w:t>
      </w:r>
      <w:r w:rsidR="00084CB0">
        <w:rPr>
          <w:szCs w:val="28"/>
        </w:rPr>
        <w:t xml:space="preserve">176/11 Lê Lai, phường Bến Thành, Quận 1, Tp. Hồ Chí Minh </w:t>
      </w:r>
    </w:p>
    <w:p w:rsidR="000377F0" w:rsidRDefault="00E52071">
      <w:pPr>
        <w:spacing w:before="60" w:after="60"/>
        <w:ind w:firstLine="0"/>
        <w:rPr>
          <w:szCs w:val="28"/>
        </w:rPr>
      </w:pPr>
      <w:r>
        <w:rPr>
          <w:szCs w:val="28"/>
        </w:rPr>
        <w:t xml:space="preserve">Phạm </w:t>
      </w:r>
      <w:proofErr w:type="gramStart"/>
      <w:r>
        <w:rPr>
          <w:szCs w:val="28"/>
        </w:rPr>
        <w:t>vi</w:t>
      </w:r>
      <w:proofErr w:type="gramEnd"/>
      <w:r>
        <w:rPr>
          <w:szCs w:val="28"/>
        </w:rPr>
        <w:t xml:space="preserve"> ngành nghề sản xuất, kinh doanh hợp pháp liên quan đến mục đích sử dụng vốn vay nước ngoài của bên đi vay: </w:t>
      </w:r>
      <w:r w:rsidR="00084CB0">
        <w:rPr>
          <w:szCs w:val="28"/>
        </w:rPr>
        <w:t>Dịch vụ lưu trú</w:t>
      </w:r>
    </w:p>
    <w:p w:rsidR="000377F0" w:rsidRDefault="00E52071">
      <w:pPr>
        <w:spacing w:before="60" w:after="60"/>
        <w:ind w:firstLine="0"/>
        <w:rPr>
          <w:szCs w:val="28"/>
        </w:rPr>
      </w:pPr>
      <w:r>
        <w:rPr>
          <w:szCs w:val="28"/>
        </w:rPr>
        <w:t xml:space="preserve">Người liên hệ: </w:t>
      </w:r>
      <w:r w:rsidR="00084CB0">
        <w:rPr>
          <w:szCs w:val="28"/>
        </w:rPr>
        <w:t xml:space="preserve">Đỗ Hữu Đức </w:t>
      </w:r>
      <w:r w:rsidR="00084CB0">
        <w:rPr>
          <w:szCs w:val="28"/>
        </w:rPr>
        <w:tab/>
      </w:r>
      <w:r w:rsidR="00084CB0">
        <w:rPr>
          <w:szCs w:val="28"/>
        </w:rPr>
        <w:tab/>
      </w:r>
      <w:r>
        <w:rPr>
          <w:szCs w:val="28"/>
        </w:rPr>
        <w:t xml:space="preserve"> Chức vụ: </w:t>
      </w:r>
      <w:r w:rsidR="00084CB0">
        <w:rPr>
          <w:szCs w:val="28"/>
        </w:rPr>
        <w:t>Giám đốc</w:t>
      </w:r>
    </w:p>
    <w:p w:rsidR="000377F0" w:rsidRDefault="00E52071">
      <w:pPr>
        <w:spacing w:before="60" w:after="60"/>
        <w:ind w:firstLine="0"/>
        <w:rPr>
          <w:szCs w:val="28"/>
        </w:rPr>
      </w:pPr>
      <w:r>
        <w:rPr>
          <w:szCs w:val="28"/>
        </w:rPr>
        <w:t xml:space="preserve">Điện thoại: </w:t>
      </w:r>
      <w:r w:rsidR="00084CB0">
        <w:rPr>
          <w:szCs w:val="28"/>
        </w:rPr>
        <w:t>0903999436</w:t>
      </w:r>
      <w:r w:rsidR="00084CB0">
        <w:rPr>
          <w:szCs w:val="28"/>
        </w:rPr>
        <w:tab/>
      </w:r>
      <w:r w:rsidR="00084CB0">
        <w:rPr>
          <w:szCs w:val="28"/>
        </w:rPr>
        <w:tab/>
      </w:r>
      <w:r>
        <w:rPr>
          <w:szCs w:val="28"/>
        </w:rPr>
        <w:t xml:space="preserve"> Email: </w:t>
      </w:r>
      <w:r w:rsidR="00084CB0">
        <w:rPr>
          <w:szCs w:val="28"/>
        </w:rPr>
        <w:t>Livinginn.com@gmail.com</w:t>
      </w:r>
    </w:p>
    <w:p w:rsidR="000377F0" w:rsidRDefault="00E52071">
      <w:pPr>
        <w:spacing w:before="0" w:after="240"/>
        <w:ind w:firstLine="0"/>
        <w:rPr>
          <w:b/>
          <w:bCs/>
          <w:szCs w:val="28"/>
        </w:rPr>
      </w:pPr>
      <w:r>
        <w:rPr>
          <w:b/>
          <w:bCs/>
          <w:szCs w:val="28"/>
        </w:rPr>
        <w:t xml:space="preserve">1. </w:t>
      </w:r>
      <w:r>
        <w:rPr>
          <w:b/>
          <w:bCs/>
          <w:szCs w:val="28"/>
          <w:lang w:val="vi-VN"/>
        </w:rPr>
        <w:t xml:space="preserve">Thông tin về </w:t>
      </w:r>
      <w:r>
        <w:rPr>
          <w:b/>
          <w:bCs/>
          <w:szCs w:val="28"/>
        </w:rPr>
        <w:t>khoản vay nước ngoài dự kiến thực hiện:</w:t>
      </w:r>
    </w:p>
    <w:p w:rsidR="000377F0" w:rsidRDefault="00E52071">
      <w:pPr>
        <w:spacing w:before="0" w:after="240"/>
        <w:ind w:firstLine="0"/>
        <w:rPr>
          <w:szCs w:val="28"/>
        </w:rPr>
      </w:pPr>
      <w:r>
        <w:rPr>
          <w:szCs w:val="28"/>
        </w:rPr>
        <w:t>- Số hợp đồng vay và ngày ký:</w:t>
      </w:r>
      <w:r w:rsidR="004B395D">
        <w:rPr>
          <w:szCs w:val="28"/>
        </w:rPr>
        <w:t xml:space="preserve"> Số</w:t>
      </w:r>
      <w:r w:rsidR="003B0E4B">
        <w:rPr>
          <w:szCs w:val="28"/>
        </w:rPr>
        <w:t xml:space="preserve"> 2024</w:t>
      </w:r>
      <w:r w:rsidR="004B395D">
        <w:rPr>
          <w:szCs w:val="28"/>
        </w:rPr>
        <w:t xml:space="preserve"> – Ký ngày 0</w:t>
      </w:r>
      <w:r w:rsidR="003B0E4B">
        <w:rPr>
          <w:szCs w:val="28"/>
        </w:rPr>
        <w:t>2/12/2024</w:t>
      </w:r>
    </w:p>
    <w:p w:rsidR="000377F0" w:rsidRDefault="00E52071">
      <w:pPr>
        <w:spacing w:before="0" w:after="240"/>
        <w:ind w:firstLine="0"/>
        <w:rPr>
          <w:szCs w:val="28"/>
        </w:rPr>
      </w:pPr>
      <w:r>
        <w:rPr>
          <w:szCs w:val="28"/>
        </w:rPr>
        <w:t xml:space="preserve">- </w:t>
      </w:r>
      <w:r>
        <w:rPr>
          <w:szCs w:val="28"/>
          <w:lang w:val="vi-VN"/>
        </w:rPr>
        <w:t>Bên cho vay:</w:t>
      </w:r>
      <w:r>
        <w:rPr>
          <w:szCs w:val="28"/>
        </w:rPr>
        <w:t xml:space="preserve"> </w:t>
      </w:r>
      <w:r w:rsidR="004B395D">
        <w:rPr>
          <w:szCs w:val="28"/>
        </w:rPr>
        <w:t>SIMPLICITY LIMITED</w:t>
      </w:r>
    </w:p>
    <w:p w:rsidR="000377F0" w:rsidRDefault="00E52071">
      <w:pPr>
        <w:spacing w:before="0" w:after="240"/>
        <w:ind w:firstLine="0"/>
        <w:rPr>
          <w:szCs w:val="28"/>
        </w:rPr>
      </w:pPr>
      <w:r>
        <w:rPr>
          <w:szCs w:val="28"/>
        </w:rPr>
        <w:t xml:space="preserve">- Số tiền vay:  </w:t>
      </w:r>
      <w:r w:rsidR="00BB3CAA">
        <w:rPr>
          <w:szCs w:val="28"/>
        </w:rPr>
        <w:t>6</w:t>
      </w:r>
      <w:r w:rsidR="003B0E4B">
        <w:rPr>
          <w:szCs w:val="28"/>
        </w:rPr>
        <w:t>00</w:t>
      </w:r>
      <w:r w:rsidR="001C2B23">
        <w:rPr>
          <w:szCs w:val="28"/>
        </w:rPr>
        <w:t>,000 USD</w:t>
      </w:r>
    </w:p>
    <w:p w:rsidR="000377F0" w:rsidRDefault="00E52071">
      <w:pPr>
        <w:spacing w:before="0" w:after="240"/>
        <w:ind w:firstLine="0"/>
        <w:rPr>
          <w:szCs w:val="28"/>
        </w:rPr>
      </w:pPr>
      <w:r>
        <w:rPr>
          <w:szCs w:val="28"/>
        </w:rPr>
        <w:t>- Đồng tiền vay</w:t>
      </w:r>
      <w:r w:rsidR="004B395D">
        <w:rPr>
          <w:szCs w:val="28"/>
        </w:rPr>
        <w:t>: USD</w:t>
      </w:r>
    </w:p>
    <w:p w:rsidR="000377F0" w:rsidRDefault="00E52071">
      <w:pPr>
        <w:spacing w:before="0" w:after="240"/>
        <w:ind w:firstLine="0"/>
        <w:rPr>
          <w:szCs w:val="28"/>
        </w:rPr>
      </w:pPr>
      <w:r>
        <w:rPr>
          <w:szCs w:val="28"/>
        </w:rPr>
        <w:t xml:space="preserve">- Thời hạn vay: </w:t>
      </w:r>
      <w:r w:rsidR="004B395D">
        <w:rPr>
          <w:szCs w:val="28"/>
        </w:rPr>
        <w:t>11 tháng</w:t>
      </w:r>
    </w:p>
    <w:p w:rsidR="000377F0" w:rsidRDefault="00E52071">
      <w:pPr>
        <w:spacing w:before="0" w:after="240"/>
        <w:ind w:firstLine="0"/>
        <w:rPr>
          <w:szCs w:val="28"/>
        </w:rPr>
      </w:pPr>
      <w:r>
        <w:rPr>
          <w:szCs w:val="28"/>
        </w:rPr>
        <w:t>- Lãi suất vay:</w:t>
      </w:r>
      <w:r w:rsidR="004B395D">
        <w:rPr>
          <w:szCs w:val="28"/>
        </w:rPr>
        <w:t xml:space="preserve"> </w:t>
      </w:r>
      <w:r w:rsidR="000004F6">
        <w:rPr>
          <w:szCs w:val="28"/>
        </w:rPr>
        <w:t>5</w:t>
      </w:r>
      <w:r w:rsidR="004B395D">
        <w:rPr>
          <w:szCs w:val="28"/>
        </w:rPr>
        <w:t>%/năm</w:t>
      </w:r>
    </w:p>
    <w:p w:rsidR="000377F0" w:rsidRDefault="00E52071">
      <w:pPr>
        <w:spacing w:before="0" w:after="240"/>
        <w:ind w:firstLine="0"/>
        <w:rPr>
          <w:szCs w:val="28"/>
        </w:rPr>
      </w:pPr>
      <w:r>
        <w:rPr>
          <w:szCs w:val="28"/>
        </w:rPr>
        <w:t xml:space="preserve">- Chi phí vay khác: </w:t>
      </w:r>
    </w:p>
    <w:p w:rsidR="000377F0" w:rsidRDefault="00E52071">
      <w:pPr>
        <w:spacing w:before="0" w:after="240"/>
        <w:ind w:firstLine="0"/>
        <w:rPr>
          <w:bCs/>
          <w:szCs w:val="28"/>
        </w:rPr>
      </w:pPr>
      <w:r>
        <w:rPr>
          <w:szCs w:val="28"/>
        </w:rPr>
        <w:t>- Mục đích vay và quy mô vay:</w:t>
      </w:r>
      <w:r w:rsidR="004B395D">
        <w:rPr>
          <w:szCs w:val="28"/>
        </w:rPr>
        <w:t xml:space="preserve"> </w:t>
      </w:r>
      <w:r w:rsidR="00461009" w:rsidRPr="00461009">
        <w:rPr>
          <w:bCs/>
          <w:szCs w:val="28"/>
        </w:rPr>
        <w:t xml:space="preserve">Bên B </w:t>
      </w:r>
      <w:r w:rsidR="00461009" w:rsidRPr="009B203E">
        <w:rPr>
          <w:bCs/>
          <w:szCs w:val="28"/>
        </w:rPr>
        <w:t>sử dụ</w:t>
      </w:r>
      <w:r w:rsidR="00C57C3A" w:rsidRPr="009B203E">
        <w:rPr>
          <w:bCs/>
          <w:szCs w:val="28"/>
        </w:rPr>
        <w:t>ng 100,000 USD trả nợ khoả</w:t>
      </w:r>
      <w:r w:rsidR="00870E6B" w:rsidRPr="009B203E">
        <w:rPr>
          <w:bCs/>
          <w:szCs w:val="28"/>
        </w:rPr>
        <w:t>n vay năm 2023</w:t>
      </w:r>
      <w:r w:rsidR="009B6983" w:rsidRPr="009B203E">
        <w:rPr>
          <w:bCs/>
          <w:szCs w:val="28"/>
        </w:rPr>
        <w:t xml:space="preserve"> và 10,414.25 USD trả lãi vay hợ</w:t>
      </w:r>
      <w:r w:rsidR="009B6983" w:rsidRPr="009B6983">
        <w:rPr>
          <w:bCs/>
          <w:szCs w:val="28"/>
        </w:rPr>
        <w:t>p đồng 2023</w:t>
      </w:r>
      <w:r w:rsidR="009B6983">
        <w:rPr>
          <w:bCs/>
          <w:szCs w:val="28"/>
        </w:rPr>
        <w:t>. P</w:t>
      </w:r>
      <w:r w:rsidR="00C57C3A" w:rsidRPr="00C57C3A">
        <w:rPr>
          <w:bCs/>
          <w:szCs w:val="28"/>
        </w:rPr>
        <w:t xml:space="preserve">hần còn lại </w:t>
      </w:r>
      <w:r w:rsidR="009B6983">
        <w:rPr>
          <w:bCs/>
          <w:szCs w:val="28"/>
        </w:rPr>
        <w:t>489,585.75</w:t>
      </w:r>
      <w:r w:rsidR="00C57C3A" w:rsidRPr="00C57C3A">
        <w:rPr>
          <w:bCs/>
          <w:szCs w:val="28"/>
        </w:rPr>
        <w:t xml:space="preserve"> USD thanh toán các chi phí phải trả trong quá trình thực hiện kế hoạch kinh doanh của bên B</w:t>
      </w:r>
      <w:r w:rsidRPr="00C57C3A">
        <w:rPr>
          <w:bCs/>
          <w:szCs w:val="28"/>
        </w:rPr>
        <w:t>- Kế hoạch rút vốn:</w:t>
      </w:r>
      <w:r w:rsidR="00461009" w:rsidRPr="00C57C3A">
        <w:rPr>
          <w:bCs/>
          <w:szCs w:val="28"/>
        </w:rPr>
        <w:t xml:space="preserve"> </w:t>
      </w:r>
      <w:proofErr w:type="gramStart"/>
      <w:r w:rsidR="00F273C4" w:rsidRPr="00C57C3A">
        <w:rPr>
          <w:bCs/>
          <w:szCs w:val="28"/>
        </w:rPr>
        <w:t>theo</w:t>
      </w:r>
      <w:proofErr w:type="gramEnd"/>
      <w:r w:rsidR="00F273C4" w:rsidRPr="00C57C3A">
        <w:rPr>
          <w:bCs/>
          <w:szCs w:val="28"/>
        </w:rPr>
        <w:t xml:space="preserve"> nhu cầu sử dụng vốn của bên B</w:t>
      </w:r>
    </w:p>
    <w:p w:rsidR="000377F0" w:rsidRDefault="00E52071">
      <w:pPr>
        <w:spacing w:before="60" w:after="60"/>
        <w:ind w:firstLine="0"/>
        <w:rPr>
          <w:b/>
          <w:bCs/>
          <w:szCs w:val="28"/>
        </w:rPr>
      </w:pPr>
      <w:r>
        <w:rPr>
          <w:b/>
          <w:bCs/>
          <w:szCs w:val="28"/>
        </w:rPr>
        <w:t xml:space="preserve">2. Thông tin về các hoạt động sử dụng vốn vay nước ngoài thuộc phạm </w:t>
      </w:r>
      <w:proofErr w:type="gramStart"/>
      <w:r>
        <w:rPr>
          <w:b/>
          <w:bCs/>
          <w:szCs w:val="28"/>
        </w:rPr>
        <w:t>vi</w:t>
      </w:r>
      <w:proofErr w:type="gramEnd"/>
      <w:r>
        <w:rPr>
          <w:b/>
          <w:bCs/>
          <w:szCs w:val="28"/>
        </w:rPr>
        <w:t xml:space="preserve"> hoạt động hợp pháp của bên đi vay: </w:t>
      </w:r>
    </w:p>
    <w:p w:rsidR="000377F0" w:rsidRDefault="00E52071">
      <w:pPr>
        <w:spacing w:before="60" w:after="60"/>
        <w:ind w:firstLine="0"/>
        <w:rPr>
          <w:bCs/>
          <w:szCs w:val="28"/>
        </w:rPr>
      </w:pPr>
      <w:r>
        <w:rPr>
          <w:bCs/>
          <w:szCs w:val="28"/>
        </w:rPr>
        <w:t xml:space="preserve">Thông tin về các hoạt động sản xuất, kinh doanh hoặc dự án khác sử dụng vốn vay nước ngoài thuộc phạm vi hoạt động hợp pháp của bên đi vay - chi tiết theo </w:t>
      </w:r>
      <w:r>
        <w:rPr>
          <w:b/>
          <w:bCs/>
          <w:i/>
          <w:szCs w:val="28"/>
          <w:u w:val="single"/>
        </w:rPr>
        <w:t>Bảng kê nhu cầu sử dụng vốn vay ngắn hạn nước ngoài</w:t>
      </w:r>
      <w:r>
        <w:rPr>
          <w:bCs/>
          <w:szCs w:val="28"/>
        </w:rPr>
        <w:t xml:space="preserve"> đính kèm văn bản này.</w:t>
      </w:r>
    </w:p>
    <w:p w:rsidR="000377F0" w:rsidRDefault="00E52071">
      <w:pPr>
        <w:spacing w:before="60" w:after="60"/>
        <w:ind w:firstLine="0"/>
        <w:rPr>
          <w:b/>
          <w:bCs/>
          <w:szCs w:val="28"/>
        </w:rPr>
      </w:pPr>
      <w:r>
        <w:rPr>
          <w:bCs/>
          <w:szCs w:val="28"/>
        </w:rPr>
        <w:t>3. Biện pháp quản trị rủi ro phát sinh từ khoản vay nước ngoài (nếu có):</w:t>
      </w:r>
    </w:p>
    <w:p w:rsidR="000377F0" w:rsidRDefault="00E52071">
      <w:pPr>
        <w:spacing w:before="60" w:after="60"/>
        <w:ind w:firstLine="0"/>
        <w:rPr>
          <w:b/>
          <w:bCs/>
          <w:szCs w:val="28"/>
        </w:rPr>
      </w:pPr>
      <w:r>
        <w:rPr>
          <w:b/>
          <w:bCs/>
          <w:szCs w:val="28"/>
        </w:rPr>
        <w:t>3.</w:t>
      </w:r>
      <w:r>
        <w:rPr>
          <w:bCs/>
          <w:szCs w:val="28"/>
        </w:rPr>
        <w:t xml:space="preserve"> </w:t>
      </w:r>
      <w:r>
        <w:rPr>
          <w:b/>
          <w:bCs/>
          <w:szCs w:val="28"/>
        </w:rPr>
        <w:t>Thẩm quyền phê duyệt Phương án sử dụng vốn vay nước ngoài:</w:t>
      </w:r>
    </w:p>
    <w:p w:rsidR="000377F0" w:rsidRDefault="00E52071">
      <w:pPr>
        <w:pStyle w:val="ListParagraph"/>
        <w:spacing w:before="60" w:after="60"/>
        <w:ind w:left="284" w:firstLine="0"/>
        <w:rPr>
          <w:szCs w:val="28"/>
        </w:rPr>
      </w:pPr>
      <w:r>
        <w:rPr>
          <w:szCs w:val="28"/>
        </w:rPr>
        <w:sym w:font="Wingdings 2" w:char="F02A"/>
      </w:r>
      <w:r>
        <w:rPr>
          <w:szCs w:val="28"/>
        </w:rPr>
        <w:t xml:space="preserve"> Bộ/Sở...................................................................................................................</w:t>
      </w:r>
    </w:p>
    <w:p w:rsidR="000377F0" w:rsidRDefault="00E52071">
      <w:pPr>
        <w:pStyle w:val="ListParagraph"/>
        <w:spacing w:before="60" w:after="60"/>
        <w:ind w:left="284" w:firstLine="0"/>
        <w:rPr>
          <w:szCs w:val="28"/>
        </w:rPr>
      </w:pPr>
      <w:r>
        <w:rPr>
          <w:szCs w:val="28"/>
        </w:rPr>
        <w:sym w:font="Wingdings 2" w:char="F02A"/>
      </w:r>
      <w:r>
        <w:rPr>
          <w:szCs w:val="28"/>
        </w:rPr>
        <w:t xml:space="preserve"> Chủ tịch/người đứng đầu doanh nghiệp: </w:t>
      </w:r>
      <w:r w:rsidR="00461009">
        <w:rPr>
          <w:szCs w:val="28"/>
        </w:rPr>
        <w:t>Ông Đỗ Hữu Đức</w:t>
      </w:r>
    </w:p>
    <w:p w:rsidR="000377F0" w:rsidRDefault="00E52071">
      <w:pPr>
        <w:pStyle w:val="ListParagraph"/>
        <w:spacing w:before="60" w:after="60"/>
        <w:ind w:left="284" w:firstLine="0"/>
        <w:rPr>
          <w:szCs w:val="28"/>
        </w:rPr>
      </w:pPr>
      <w:r>
        <w:rPr>
          <w:szCs w:val="28"/>
        </w:rPr>
        <w:lastRenderedPageBreak/>
        <w:sym w:font="Wingdings 2" w:char="F02A"/>
      </w:r>
      <w:r>
        <w:rPr>
          <w:szCs w:val="28"/>
        </w:rPr>
        <w:t xml:space="preserve"> Khác</w:t>
      </w:r>
      <w:proofErr w:type="gramStart"/>
      <w:r>
        <w:rPr>
          <w:szCs w:val="28"/>
        </w:rPr>
        <w:t>:...................................................................................................................</w:t>
      </w:r>
      <w:proofErr w:type="gramEnd"/>
    </w:p>
    <w:p w:rsidR="000377F0" w:rsidRDefault="00E52071">
      <w:pPr>
        <w:pStyle w:val="ListParagraph"/>
        <w:spacing w:before="60" w:after="60"/>
        <w:ind w:left="284" w:firstLine="0"/>
        <w:rPr>
          <w:szCs w:val="28"/>
        </w:rPr>
      </w:pPr>
      <w:r>
        <w:rPr>
          <w:szCs w:val="28"/>
        </w:rPr>
        <w:t xml:space="preserve">Căn cứ xác định thẩm quyền phê duyệt: </w:t>
      </w:r>
      <w:r w:rsidR="00F273C4">
        <w:rPr>
          <w:szCs w:val="28"/>
        </w:rPr>
        <w:t xml:space="preserve">Căn cứ </w:t>
      </w:r>
      <w:proofErr w:type="gramStart"/>
      <w:r w:rsidR="00F273C4">
        <w:rPr>
          <w:szCs w:val="28"/>
        </w:rPr>
        <w:t>theo</w:t>
      </w:r>
      <w:proofErr w:type="gramEnd"/>
      <w:r w:rsidR="00F273C4">
        <w:rPr>
          <w:szCs w:val="28"/>
        </w:rPr>
        <w:t xml:space="preserve"> Điều lệ công ty</w:t>
      </w:r>
    </w:p>
    <w:p w:rsidR="000377F0" w:rsidRDefault="00E52071">
      <w:pPr>
        <w:spacing w:before="60" w:after="60"/>
        <w:ind w:firstLine="0"/>
        <w:rPr>
          <w:b/>
          <w:szCs w:val="28"/>
        </w:rPr>
      </w:pPr>
      <w:r>
        <w:rPr>
          <w:b/>
          <w:bCs/>
          <w:szCs w:val="28"/>
        </w:rPr>
        <w:t>4. Cam kết của Bên đi vay:</w:t>
      </w:r>
    </w:p>
    <w:p w:rsidR="000377F0" w:rsidRDefault="00E52071">
      <w:pPr>
        <w:pStyle w:val="ListParagraph"/>
        <w:spacing w:before="60" w:after="60"/>
        <w:ind w:left="568" w:firstLine="0"/>
        <w:rPr>
          <w:szCs w:val="28"/>
        </w:rPr>
      </w:pPr>
      <w:r>
        <w:rPr>
          <w:szCs w:val="28"/>
        </w:rPr>
        <w:t>Với mọi trách nhiệm thuộc về phần mình, chúng tôi cam kết:</w:t>
      </w:r>
    </w:p>
    <w:p w:rsidR="000377F0" w:rsidRDefault="00E52071">
      <w:pPr>
        <w:pStyle w:val="ListParagraph"/>
        <w:numPr>
          <w:ilvl w:val="0"/>
          <w:numId w:val="4"/>
        </w:numPr>
        <w:spacing w:before="60" w:after="60"/>
        <w:ind w:left="568" w:hanging="284"/>
        <w:rPr>
          <w:szCs w:val="28"/>
        </w:rPr>
      </w:pPr>
      <w:r>
        <w:rPr>
          <w:szCs w:val="28"/>
          <w:lang w:val="vi-VN"/>
        </w:rPr>
        <w:t xml:space="preserve">Phương án </w:t>
      </w:r>
      <w:r>
        <w:rPr>
          <w:szCs w:val="28"/>
        </w:rPr>
        <w:t xml:space="preserve">sử dụng vốn vay nước ngoài nói </w:t>
      </w:r>
      <w:r>
        <w:rPr>
          <w:bCs/>
          <w:szCs w:val="28"/>
        </w:rPr>
        <w:t>trên</w:t>
      </w:r>
      <w:r>
        <w:rPr>
          <w:szCs w:val="28"/>
        </w:rPr>
        <w:t xml:space="preserve"> </w:t>
      </w:r>
      <w:r>
        <w:rPr>
          <w:szCs w:val="28"/>
          <w:lang w:val="vi-VN"/>
        </w:rPr>
        <w:t xml:space="preserve">đã được cấp có thẩm quyền phê duyệt </w:t>
      </w:r>
      <w:r>
        <w:rPr>
          <w:szCs w:val="28"/>
        </w:rPr>
        <w:t>phù hợp với các quy định tại Điều lệ của Công ty, phù hợp với phạm vi Giấy chứng nhận đăng ký doanh nghiệp, Giấy chứng nhận đăng ký đầu tư và các giấy tờ thành lập khác cũng như các điều kiện vay, trả nợ nước ngoài theo các quy định pháp luật hiện hành.</w:t>
      </w:r>
    </w:p>
    <w:p w:rsidR="000377F0" w:rsidRDefault="00E52071">
      <w:pPr>
        <w:pStyle w:val="ListParagraph"/>
        <w:numPr>
          <w:ilvl w:val="0"/>
          <w:numId w:val="4"/>
        </w:numPr>
        <w:spacing w:before="60" w:after="60"/>
        <w:ind w:left="568" w:hanging="284"/>
        <w:rPr>
          <w:szCs w:val="28"/>
        </w:rPr>
      </w:pPr>
      <w:r>
        <w:rPr>
          <w:szCs w:val="28"/>
        </w:rPr>
        <w:t>Tuân thủ quy định hiện hành của pháp luật có liên quan trong việc xây dựng và thực hiện phương án sử dụng vốn vay nước ngoài.</w:t>
      </w:r>
    </w:p>
    <w:p w:rsidR="000377F0" w:rsidRDefault="00E52071">
      <w:pPr>
        <w:pStyle w:val="ListParagraph"/>
        <w:numPr>
          <w:ilvl w:val="0"/>
          <w:numId w:val="4"/>
        </w:numPr>
        <w:spacing w:before="60" w:after="60"/>
        <w:ind w:left="568" w:hanging="284"/>
        <w:rPr>
          <w:szCs w:val="28"/>
        </w:rPr>
      </w:pPr>
      <w:r>
        <w:rPr>
          <w:szCs w:val="28"/>
        </w:rPr>
        <w:t>Thực hiện theo đúng phương án sử dụng vốn vay nước ngoài nêu tại văn bản này. Trường hợp có thay đổi, Bên đi vay phải điều chỉnh Phương án trước khi diễn ra nội dung thay đổi và đảm bảo tuân thủ quy định về trách nhiệm lưu trữ, xuất trình chứng từ phục vụ việc thanh tra, kiểm tra của cơ quan có thẩm quyền.</w:t>
      </w:r>
    </w:p>
    <w:p w:rsidR="000377F0" w:rsidRDefault="00E52071">
      <w:pPr>
        <w:pStyle w:val="ListParagraph"/>
        <w:numPr>
          <w:ilvl w:val="0"/>
          <w:numId w:val="4"/>
        </w:numPr>
        <w:spacing w:before="60" w:after="60"/>
        <w:ind w:left="568" w:hanging="284"/>
        <w:rPr>
          <w:szCs w:val="28"/>
        </w:rPr>
      </w:pPr>
      <w:r>
        <w:rPr>
          <w:szCs w:val="28"/>
        </w:rPr>
        <w:t>Các thông tin nêu trên là hoàn toàn trung thực, chính xác và chịu mọi rủi ro phát sinh trong trường hợp vi phạm các cam kết tại văn bản này.</w:t>
      </w:r>
    </w:p>
    <w:p w:rsidR="000377F0" w:rsidRDefault="000377F0">
      <w:pPr>
        <w:pStyle w:val="ListParagraph"/>
        <w:spacing w:before="60" w:after="60"/>
        <w:ind w:left="568" w:firstLine="0"/>
        <w:rPr>
          <w:szCs w:val="28"/>
        </w:rPr>
      </w:pPr>
    </w:p>
    <w:p w:rsidR="000377F0" w:rsidRDefault="00E52071">
      <w:pPr>
        <w:spacing w:before="60" w:after="60"/>
        <w:ind w:left="5040" w:firstLine="0"/>
        <w:jc w:val="center"/>
        <w:rPr>
          <w:i/>
          <w:sz w:val="27"/>
          <w:szCs w:val="27"/>
        </w:rPr>
      </w:pPr>
      <w:r>
        <w:rPr>
          <w:bCs/>
          <w:i/>
          <w:sz w:val="27"/>
          <w:szCs w:val="27"/>
        </w:rPr>
        <w:t>………., ngày...... tháng...... năm.…</w:t>
      </w:r>
    </w:p>
    <w:p w:rsidR="000377F0" w:rsidRDefault="00E52071">
      <w:pPr>
        <w:spacing w:before="60" w:after="60"/>
        <w:ind w:left="5040" w:firstLine="0"/>
        <w:jc w:val="center"/>
        <w:rPr>
          <w:i/>
          <w:sz w:val="27"/>
          <w:szCs w:val="27"/>
        </w:rPr>
      </w:pPr>
      <w:r>
        <w:rPr>
          <w:b/>
          <w:sz w:val="27"/>
          <w:szCs w:val="27"/>
        </w:rPr>
        <w:t>Người đại diện hợp pháp của DN</w:t>
      </w:r>
    </w:p>
    <w:p w:rsidR="000377F0" w:rsidRDefault="00E52071">
      <w:pPr>
        <w:spacing w:before="60" w:after="60"/>
        <w:ind w:left="4320"/>
        <w:jc w:val="center"/>
        <w:rPr>
          <w:i/>
          <w:sz w:val="27"/>
          <w:szCs w:val="27"/>
        </w:rPr>
      </w:pPr>
      <w:r>
        <w:rPr>
          <w:i/>
          <w:sz w:val="27"/>
          <w:szCs w:val="27"/>
        </w:rPr>
        <w:t>(Ký, ghi rõ họ tên và đóng dấu)</w:t>
      </w:r>
    </w:p>
    <w:p w:rsidR="000377F0" w:rsidRDefault="000377F0">
      <w:pPr>
        <w:spacing w:before="60" w:after="60"/>
        <w:ind w:left="4320"/>
        <w:jc w:val="center"/>
        <w:rPr>
          <w:i/>
          <w:sz w:val="27"/>
          <w:szCs w:val="27"/>
        </w:rPr>
      </w:pPr>
    </w:p>
    <w:p w:rsidR="000377F0" w:rsidRDefault="000377F0">
      <w:pPr>
        <w:spacing w:before="60" w:after="60"/>
        <w:ind w:left="4320"/>
        <w:jc w:val="center"/>
        <w:rPr>
          <w:i/>
          <w:sz w:val="27"/>
          <w:szCs w:val="27"/>
        </w:rPr>
      </w:pPr>
    </w:p>
    <w:p w:rsidR="000377F0" w:rsidRDefault="000377F0">
      <w:pPr>
        <w:spacing w:before="60" w:after="60"/>
        <w:ind w:left="4320"/>
        <w:jc w:val="center"/>
        <w:rPr>
          <w:i/>
          <w:sz w:val="27"/>
          <w:szCs w:val="27"/>
        </w:rPr>
      </w:pPr>
    </w:p>
    <w:p w:rsidR="000377F0" w:rsidRDefault="000377F0">
      <w:pPr>
        <w:spacing w:before="60" w:after="60"/>
        <w:ind w:left="4320"/>
        <w:jc w:val="center"/>
        <w:rPr>
          <w:i/>
          <w:sz w:val="27"/>
          <w:szCs w:val="27"/>
        </w:rPr>
      </w:pPr>
    </w:p>
    <w:p w:rsidR="000377F0" w:rsidRDefault="000377F0">
      <w:pPr>
        <w:spacing w:before="60" w:after="60"/>
        <w:ind w:left="4320"/>
        <w:jc w:val="center"/>
        <w:rPr>
          <w:i/>
          <w:sz w:val="27"/>
          <w:szCs w:val="27"/>
        </w:rPr>
      </w:pPr>
    </w:p>
    <w:p w:rsidR="000377F0" w:rsidRDefault="00E52071">
      <w:pPr>
        <w:spacing w:before="0" w:after="160" w:line="259" w:lineRule="auto"/>
        <w:ind w:firstLine="0"/>
        <w:jc w:val="left"/>
        <w:rPr>
          <w:i/>
          <w:sz w:val="27"/>
          <w:szCs w:val="27"/>
        </w:rPr>
      </w:pPr>
      <w:r>
        <w:rPr>
          <w:i/>
          <w:sz w:val="27"/>
          <w:szCs w:val="27"/>
        </w:rPr>
        <w:br w:type="page"/>
      </w:r>
    </w:p>
    <w:p w:rsidR="000377F0" w:rsidRDefault="00E52071">
      <w:pPr>
        <w:ind w:firstLine="0"/>
        <w:jc w:val="center"/>
        <w:rPr>
          <w:rStyle w:val="Bodytext2"/>
          <w:b/>
          <w:bCs/>
          <w:color w:val="000000"/>
        </w:rPr>
      </w:pPr>
      <w:r>
        <w:rPr>
          <w:rStyle w:val="Bodytext2"/>
          <w:b/>
          <w:bCs/>
          <w:color w:val="000000"/>
        </w:rPr>
        <w:lastRenderedPageBreak/>
        <w:t xml:space="preserve">PHỤ LỤC 2: MẪU BẢNG KÊ CÁC NHU CẦU SỬ DỤNG </w:t>
      </w:r>
    </w:p>
    <w:p w:rsidR="000377F0" w:rsidRDefault="00E52071">
      <w:pPr>
        <w:ind w:firstLine="0"/>
        <w:jc w:val="center"/>
        <w:rPr>
          <w:rStyle w:val="Bodytext2"/>
          <w:b/>
          <w:bCs/>
          <w:color w:val="000000"/>
        </w:rPr>
      </w:pPr>
      <w:r>
        <w:rPr>
          <w:rStyle w:val="Bodytext2"/>
          <w:b/>
          <w:bCs/>
          <w:color w:val="000000"/>
        </w:rPr>
        <w:t>VỐN VAY NGẮN HẠN NƯỚC NGOÀI</w:t>
      </w:r>
    </w:p>
    <w:p w:rsidR="000377F0" w:rsidRDefault="00E52071">
      <w:pPr>
        <w:jc w:val="center"/>
        <w:rPr>
          <w:i/>
          <w:sz w:val="26"/>
          <w:szCs w:val="24"/>
        </w:rPr>
      </w:pPr>
      <w:r>
        <w:rPr>
          <w:i/>
          <w:sz w:val="26"/>
        </w:rPr>
        <w:t>(Ban hành kèm theo Công văn số     ...     ngày .../08/2023 v/v Hướng dẫn thực hiện Thông tư 08/2023/TT-NHNN Quy định về điều kiện vay nước ngoài không được Chính phủ bảo lãnh)</w:t>
      </w:r>
    </w:p>
    <w:p w:rsidR="000377F0" w:rsidRDefault="00E52071">
      <w:pPr>
        <w:jc w:val="center"/>
        <w:rPr>
          <w:sz w:val="24"/>
        </w:rPr>
      </w:pPr>
      <w:r>
        <w:t>---------------------------------</w:t>
      </w:r>
    </w:p>
    <w:p w:rsidR="000377F0" w:rsidRDefault="00E52071">
      <w:pPr>
        <w:jc w:val="center"/>
        <w:rPr>
          <w:rStyle w:val="Bodytext2"/>
          <w:iCs/>
          <w:color w:val="000000"/>
        </w:rPr>
      </w:pPr>
      <w:r>
        <w:rPr>
          <w:i/>
        </w:rPr>
        <w:t>Nguồn:</w:t>
      </w:r>
      <w:r>
        <w:t xml:space="preserve"> </w:t>
      </w:r>
      <w:r>
        <w:rPr>
          <w:rStyle w:val="Bodytext2"/>
          <w:iCs/>
          <w:color w:val="000000"/>
        </w:rPr>
        <w:t xml:space="preserve">Phụ lục ban hành kèm </w:t>
      </w:r>
      <w:proofErr w:type="gramStart"/>
      <w:r>
        <w:rPr>
          <w:rStyle w:val="Bodytext2"/>
          <w:iCs/>
          <w:color w:val="000000"/>
        </w:rPr>
        <w:t>theo</w:t>
      </w:r>
      <w:proofErr w:type="gramEnd"/>
      <w:r>
        <w:rPr>
          <w:rStyle w:val="Bodytext2"/>
          <w:iCs/>
          <w:color w:val="000000"/>
        </w:rPr>
        <w:t xml:space="preserve"> Thông tư số 08/2023/TT-NHNN ngày 30/6/2023 của Thống đốc Ngân hàng Nhà nước Việt Nam</w:t>
      </w:r>
    </w:p>
    <w:p w:rsidR="000377F0" w:rsidRDefault="000377F0">
      <w:pPr>
        <w:jc w:val="center"/>
        <w:rPr>
          <w:sz w:val="24"/>
          <w:szCs w:val="24"/>
        </w:rPr>
      </w:pPr>
    </w:p>
    <w:p w:rsidR="000377F0" w:rsidRDefault="00E52071">
      <w:pPr>
        <w:ind w:hanging="270"/>
        <w:jc w:val="center"/>
      </w:pPr>
      <w:r>
        <w:rPr>
          <w:rStyle w:val="Bodytext2"/>
          <w:b/>
          <w:bCs/>
          <w:color w:val="000000"/>
        </w:rPr>
        <w:t>BẢNG KÊ CÁC NHU CẦU SỬ DỤNG VỐN VAY NGẮN HẠN NƯỚC NGOÀI</w:t>
      </w:r>
    </w:p>
    <w:p w:rsidR="000377F0" w:rsidRDefault="00E52071">
      <w:pPr>
        <w:jc w:val="center"/>
        <w:rPr>
          <w:rStyle w:val="Bodytext2"/>
          <w:i/>
          <w:iCs/>
          <w:color w:val="000000"/>
        </w:rPr>
      </w:pPr>
      <w:r>
        <w:rPr>
          <w:rStyle w:val="Bodytext2"/>
          <w:i/>
          <w:iCs/>
          <w:color w:val="000000"/>
        </w:rPr>
        <w:t>(Đính kèm Phương án sử dụng vốn vay ngắn hạn nước ngoài)</w:t>
      </w:r>
    </w:p>
    <w:p w:rsidR="000377F0" w:rsidRPr="00E15D81" w:rsidRDefault="00E52071">
      <w:pPr>
        <w:pStyle w:val="Tablecaption0"/>
        <w:shd w:val="clear" w:color="auto" w:fill="auto"/>
        <w:spacing w:after="120"/>
        <w:ind w:firstLine="180"/>
        <w:jc w:val="both"/>
        <w:rPr>
          <w:rStyle w:val="Bodytext2"/>
          <w:color w:val="000000"/>
          <w:sz w:val="24"/>
          <w:szCs w:val="24"/>
          <w:lang w:eastAsia="vi-VN"/>
        </w:rPr>
      </w:pPr>
      <w:r>
        <w:rPr>
          <w:rStyle w:val="Tablecaption"/>
          <w:color w:val="000000"/>
          <w:sz w:val="24"/>
          <w:szCs w:val="24"/>
          <w:lang w:eastAsia="vi-VN"/>
        </w:rPr>
        <w:t>1</w:t>
      </w:r>
      <w:r w:rsidRPr="00E15D81">
        <w:rPr>
          <w:rStyle w:val="Bodytext2"/>
          <w:b w:val="0"/>
          <w:bCs w:val="0"/>
          <w:color w:val="000000"/>
          <w:sz w:val="24"/>
          <w:szCs w:val="24"/>
        </w:rPr>
        <w:t xml:space="preserve">. </w:t>
      </w:r>
      <w:r w:rsidRPr="00E15D81">
        <w:rPr>
          <w:rStyle w:val="Bodytext2"/>
          <w:color w:val="000000"/>
          <w:sz w:val="24"/>
          <w:szCs w:val="24"/>
          <w:lang w:eastAsia="vi-VN"/>
        </w:rPr>
        <w:t>Thanh toán các khoản nợ ngắn hạn phải trả bằng tiền kể từ thời điểm rút vốn khoản vay ngắn hạn nước ngoài</w:t>
      </w:r>
      <w:r w:rsidR="00E15D81">
        <w:rPr>
          <w:rStyle w:val="Bodytext2"/>
          <w:color w:val="000000"/>
          <w:sz w:val="24"/>
          <w:szCs w:val="24"/>
          <w:lang w:eastAsia="vi-VN"/>
        </w:rPr>
        <w:t xml:space="preserve"> </w:t>
      </w:r>
      <w:r w:rsidRPr="00E15D81">
        <w:rPr>
          <w:rStyle w:val="Bodytext2"/>
          <w:color w:val="000000"/>
          <w:sz w:val="24"/>
          <w:szCs w:val="24"/>
          <w:vertAlign w:val="superscript"/>
          <w:lang w:eastAsia="vi-VN"/>
        </w:rPr>
        <w:t>1</w:t>
      </w:r>
    </w:p>
    <w:tbl>
      <w:tblPr>
        <w:tblW w:w="5468" w:type="pct"/>
        <w:jc w:val="center"/>
        <w:tblInd w:w="-983" w:type="dxa"/>
        <w:tblCellMar>
          <w:left w:w="0" w:type="dxa"/>
          <w:right w:w="0" w:type="dxa"/>
        </w:tblCellMar>
        <w:tblLook w:val="04A0" w:firstRow="1" w:lastRow="0" w:firstColumn="1" w:lastColumn="0" w:noHBand="0" w:noVBand="1"/>
      </w:tblPr>
      <w:tblGrid>
        <w:gridCol w:w="4977"/>
        <w:gridCol w:w="1275"/>
        <w:gridCol w:w="1583"/>
        <w:gridCol w:w="2407"/>
      </w:tblGrid>
      <w:tr w:rsidR="000377F0" w:rsidTr="00966FC8">
        <w:trPr>
          <w:trHeight w:val="20"/>
          <w:jc w:val="center"/>
        </w:trPr>
        <w:tc>
          <w:tcPr>
            <w:tcW w:w="2429" w:type="pct"/>
            <w:tcBorders>
              <w:top w:val="single" w:sz="4" w:space="0" w:color="auto"/>
              <w:left w:val="single" w:sz="4" w:space="0" w:color="auto"/>
              <w:bottom w:val="nil"/>
              <w:right w:val="nil"/>
            </w:tcBorders>
            <w:shd w:val="clear" w:color="auto" w:fill="FFFFFF"/>
            <w:vAlign w:val="center"/>
            <w:hideMark/>
          </w:tcPr>
          <w:p w:rsidR="000377F0" w:rsidRPr="002F7D5B" w:rsidRDefault="00E52071" w:rsidP="002F7D5B">
            <w:pPr>
              <w:spacing w:line="256" w:lineRule="auto"/>
              <w:ind w:firstLine="0"/>
              <w:jc w:val="center"/>
              <w:rPr>
                <w:b/>
                <w:sz w:val="24"/>
                <w:szCs w:val="24"/>
                <w:vertAlign w:val="superscript"/>
              </w:rPr>
            </w:pPr>
            <w:r w:rsidRPr="002F7D5B">
              <w:rPr>
                <w:rStyle w:val="Other"/>
                <w:b/>
                <w:color w:val="000000"/>
              </w:rPr>
              <w:t>Nội dung các khoản nợ ngắn hạn dự kiến thanh toán bằng nguồn vốn vay ngắn hạn nước ngoài</w:t>
            </w:r>
            <w:r w:rsidRPr="002F7D5B">
              <w:rPr>
                <w:rStyle w:val="Other"/>
                <w:b/>
                <w:color w:val="000000"/>
                <w:vertAlign w:val="superscript"/>
              </w:rPr>
              <w:t>2</w:t>
            </w:r>
          </w:p>
        </w:tc>
        <w:tc>
          <w:tcPr>
            <w:tcW w:w="622" w:type="pct"/>
            <w:tcBorders>
              <w:top w:val="single" w:sz="4" w:space="0" w:color="auto"/>
              <w:left w:val="single" w:sz="4" w:space="0" w:color="auto"/>
              <w:bottom w:val="nil"/>
              <w:right w:val="nil"/>
            </w:tcBorders>
            <w:shd w:val="clear" w:color="auto" w:fill="FFFFFF"/>
            <w:vAlign w:val="center"/>
            <w:hideMark/>
          </w:tcPr>
          <w:p w:rsidR="000377F0" w:rsidRPr="002F7D5B" w:rsidRDefault="00E52071" w:rsidP="002F7D5B">
            <w:pPr>
              <w:spacing w:line="256" w:lineRule="auto"/>
              <w:ind w:firstLine="180"/>
              <w:jc w:val="center"/>
              <w:rPr>
                <w:b/>
                <w:vertAlign w:val="superscript"/>
              </w:rPr>
            </w:pPr>
            <w:r w:rsidRPr="002F7D5B">
              <w:rPr>
                <w:rStyle w:val="Other"/>
                <w:b/>
                <w:color w:val="000000"/>
              </w:rPr>
              <w:t>Giá trị</w:t>
            </w:r>
            <w:r w:rsidRPr="002F7D5B">
              <w:rPr>
                <w:rStyle w:val="Other"/>
                <w:b/>
                <w:color w:val="000000"/>
                <w:vertAlign w:val="superscript"/>
              </w:rPr>
              <w:t>3</w:t>
            </w:r>
          </w:p>
        </w:tc>
        <w:tc>
          <w:tcPr>
            <w:tcW w:w="773" w:type="pct"/>
            <w:tcBorders>
              <w:top w:val="single" w:sz="4" w:space="0" w:color="auto"/>
              <w:left w:val="single" w:sz="4" w:space="0" w:color="auto"/>
              <w:bottom w:val="nil"/>
              <w:right w:val="nil"/>
            </w:tcBorders>
            <w:shd w:val="clear" w:color="auto" w:fill="FFFFFF"/>
            <w:vAlign w:val="center"/>
            <w:hideMark/>
          </w:tcPr>
          <w:p w:rsidR="000377F0" w:rsidRPr="002F7D5B" w:rsidRDefault="00E52071" w:rsidP="002F7D5B">
            <w:pPr>
              <w:spacing w:line="256" w:lineRule="auto"/>
              <w:ind w:firstLine="0"/>
              <w:jc w:val="center"/>
              <w:rPr>
                <w:b/>
              </w:rPr>
            </w:pPr>
            <w:r w:rsidRPr="002F7D5B">
              <w:rPr>
                <w:rStyle w:val="Other"/>
                <w:b/>
                <w:color w:val="000000"/>
              </w:rPr>
              <w:t>Dự kiến thời điểm thanh toán</w:t>
            </w:r>
            <w:r w:rsidRPr="002F7D5B">
              <w:rPr>
                <w:rStyle w:val="Other"/>
                <w:b/>
                <w:color w:val="000000"/>
                <w:vertAlign w:val="superscript"/>
              </w:rPr>
              <w:t>4</w:t>
            </w:r>
          </w:p>
        </w:tc>
        <w:tc>
          <w:tcPr>
            <w:tcW w:w="1175" w:type="pct"/>
            <w:tcBorders>
              <w:top w:val="single" w:sz="4" w:space="0" w:color="auto"/>
              <w:left w:val="single" w:sz="4" w:space="0" w:color="auto"/>
              <w:bottom w:val="nil"/>
              <w:right w:val="single" w:sz="4" w:space="0" w:color="auto"/>
            </w:tcBorders>
            <w:shd w:val="clear" w:color="auto" w:fill="FFFFFF"/>
            <w:vAlign w:val="center"/>
            <w:hideMark/>
          </w:tcPr>
          <w:p w:rsidR="000377F0" w:rsidRPr="002F7D5B" w:rsidRDefault="00E52071" w:rsidP="002F7D5B">
            <w:pPr>
              <w:spacing w:line="256" w:lineRule="auto"/>
              <w:ind w:firstLine="0"/>
              <w:jc w:val="center"/>
              <w:rPr>
                <w:b/>
              </w:rPr>
            </w:pPr>
            <w:r w:rsidRPr="002F7D5B">
              <w:rPr>
                <w:rStyle w:val="Other"/>
                <w:b/>
                <w:color w:val="000000"/>
              </w:rPr>
              <w:t>Thỏa thuận/tài liệu làm phát sinh nghĩa vụ nợ ngắn hạn phải trả</w:t>
            </w:r>
            <w:r w:rsidRPr="002F7D5B">
              <w:rPr>
                <w:rStyle w:val="Other"/>
                <w:b/>
                <w:color w:val="000000"/>
                <w:vertAlign w:val="superscript"/>
              </w:rPr>
              <w:t>5</w:t>
            </w:r>
          </w:p>
        </w:tc>
      </w:tr>
      <w:tr w:rsidR="000377F0" w:rsidTr="00966FC8">
        <w:trPr>
          <w:trHeight w:val="20"/>
          <w:jc w:val="center"/>
        </w:trPr>
        <w:tc>
          <w:tcPr>
            <w:tcW w:w="2429" w:type="pct"/>
            <w:tcBorders>
              <w:top w:val="single" w:sz="4" w:space="0" w:color="auto"/>
              <w:left w:val="single" w:sz="4" w:space="0" w:color="auto"/>
              <w:bottom w:val="nil"/>
              <w:right w:val="nil"/>
            </w:tcBorders>
            <w:shd w:val="clear" w:color="auto" w:fill="FFFFFF"/>
            <w:vAlign w:val="center"/>
            <w:hideMark/>
          </w:tcPr>
          <w:p w:rsidR="000377F0" w:rsidRPr="002F7D5B" w:rsidRDefault="00590869" w:rsidP="00966FC8">
            <w:pPr>
              <w:pStyle w:val="ListParagraph"/>
              <w:numPr>
                <w:ilvl w:val="0"/>
                <w:numId w:val="11"/>
              </w:numPr>
              <w:tabs>
                <w:tab w:val="left" w:pos="289"/>
              </w:tabs>
              <w:spacing w:line="256" w:lineRule="auto"/>
              <w:ind w:left="5" w:right="120" w:firstLine="0"/>
              <w:rPr>
                <w:sz w:val="24"/>
                <w:szCs w:val="24"/>
              </w:rPr>
            </w:pPr>
            <w:r w:rsidRPr="002F7D5B">
              <w:rPr>
                <w:sz w:val="24"/>
                <w:szCs w:val="24"/>
              </w:rPr>
              <w:t>Phải trả người lao động</w:t>
            </w:r>
          </w:p>
        </w:tc>
        <w:tc>
          <w:tcPr>
            <w:tcW w:w="622" w:type="pct"/>
            <w:tcBorders>
              <w:top w:val="single" w:sz="4" w:space="0" w:color="auto"/>
              <w:left w:val="single" w:sz="4" w:space="0" w:color="auto"/>
              <w:bottom w:val="nil"/>
              <w:right w:val="nil"/>
            </w:tcBorders>
            <w:shd w:val="clear" w:color="auto" w:fill="FFFFFF"/>
            <w:vAlign w:val="center"/>
          </w:tcPr>
          <w:p w:rsidR="000377F0" w:rsidRPr="002F7D5B" w:rsidRDefault="000004F6" w:rsidP="000004F6">
            <w:pPr>
              <w:spacing w:line="256" w:lineRule="auto"/>
              <w:ind w:firstLine="180"/>
              <w:jc w:val="right"/>
              <w:rPr>
                <w:sz w:val="24"/>
                <w:szCs w:val="24"/>
              </w:rPr>
            </w:pPr>
            <w:r>
              <w:rPr>
                <w:sz w:val="24"/>
                <w:szCs w:val="24"/>
              </w:rPr>
              <w:t>4</w:t>
            </w:r>
            <w:r w:rsidR="002F7D5B" w:rsidRPr="002F7D5B">
              <w:rPr>
                <w:sz w:val="24"/>
                <w:szCs w:val="24"/>
              </w:rPr>
              <w:t>0</w:t>
            </w:r>
            <w:r>
              <w:rPr>
                <w:sz w:val="24"/>
                <w:szCs w:val="24"/>
              </w:rPr>
              <w:t>,</w:t>
            </w:r>
            <w:r w:rsidR="002F7D5B" w:rsidRPr="002F7D5B">
              <w:rPr>
                <w:sz w:val="24"/>
                <w:szCs w:val="24"/>
              </w:rPr>
              <w:t>000</w:t>
            </w:r>
          </w:p>
        </w:tc>
        <w:tc>
          <w:tcPr>
            <w:tcW w:w="773" w:type="pct"/>
            <w:tcBorders>
              <w:top w:val="single" w:sz="4" w:space="0" w:color="auto"/>
              <w:left w:val="single" w:sz="4" w:space="0" w:color="auto"/>
              <w:bottom w:val="nil"/>
              <w:right w:val="nil"/>
            </w:tcBorders>
            <w:shd w:val="clear" w:color="auto" w:fill="FFFFFF"/>
            <w:vAlign w:val="center"/>
          </w:tcPr>
          <w:p w:rsidR="000377F0" w:rsidRPr="002F7D5B" w:rsidRDefault="000004F6" w:rsidP="002F7D5B">
            <w:pPr>
              <w:spacing w:line="256" w:lineRule="auto"/>
              <w:ind w:firstLine="180"/>
              <w:jc w:val="center"/>
              <w:rPr>
                <w:sz w:val="24"/>
                <w:szCs w:val="24"/>
              </w:rPr>
            </w:pPr>
            <w:r>
              <w:rPr>
                <w:sz w:val="24"/>
                <w:szCs w:val="24"/>
              </w:rPr>
              <w:t>01/2025</w:t>
            </w:r>
          </w:p>
        </w:tc>
        <w:tc>
          <w:tcPr>
            <w:tcW w:w="1175" w:type="pct"/>
            <w:tcBorders>
              <w:top w:val="single" w:sz="4" w:space="0" w:color="auto"/>
              <w:left w:val="single" w:sz="4" w:space="0" w:color="auto"/>
              <w:bottom w:val="nil"/>
              <w:right w:val="single" w:sz="4" w:space="0" w:color="auto"/>
            </w:tcBorders>
            <w:shd w:val="clear" w:color="auto" w:fill="FFFFFF"/>
            <w:vAlign w:val="center"/>
          </w:tcPr>
          <w:p w:rsidR="000377F0" w:rsidRPr="002F7D5B" w:rsidRDefault="000377F0">
            <w:pPr>
              <w:spacing w:line="256" w:lineRule="auto"/>
              <w:ind w:firstLine="180"/>
              <w:rPr>
                <w:sz w:val="24"/>
                <w:szCs w:val="24"/>
              </w:rPr>
            </w:pPr>
          </w:p>
        </w:tc>
      </w:tr>
      <w:tr w:rsidR="000377F0" w:rsidTr="00966FC8">
        <w:trPr>
          <w:trHeight w:val="20"/>
          <w:jc w:val="center"/>
        </w:trPr>
        <w:tc>
          <w:tcPr>
            <w:tcW w:w="2429" w:type="pct"/>
            <w:tcBorders>
              <w:top w:val="single" w:sz="4" w:space="0" w:color="auto"/>
              <w:left w:val="single" w:sz="4" w:space="0" w:color="auto"/>
              <w:bottom w:val="nil"/>
              <w:right w:val="nil"/>
            </w:tcBorders>
            <w:shd w:val="clear" w:color="auto" w:fill="FFFFFF"/>
            <w:vAlign w:val="center"/>
            <w:hideMark/>
          </w:tcPr>
          <w:p w:rsidR="000377F0" w:rsidRPr="002F7D5B" w:rsidRDefault="00590869" w:rsidP="00966FC8">
            <w:pPr>
              <w:pStyle w:val="ListParagraph"/>
              <w:numPr>
                <w:ilvl w:val="0"/>
                <w:numId w:val="11"/>
              </w:numPr>
              <w:tabs>
                <w:tab w:val="left" w:pos="289"/>
              </w:tabs>
              <w:spacing w:line="256" w:lineRule="auto"/>
              <w:ind w:left="5" w:right="120" w:firstLine="0"/>
              <w:rPr>
                <w:sz w:val="24"/>
                <w:szCs w:val="24"/>
              </w:rPr>
            </w:pPr>
            <w:r w:rsidRPr="002F7D5B">
              <w:rPr>
                <w:sz w:val="24"/>
                <w:szCs w:val="24"/>
              </w:rPr>
              <w:t>Phải trả nội bộ (đợt 01)</w:t>
            </w:r>
          </w:p>
        </w:tc>
        <w:tc>
          <w:tcPr>
            <w:tcW w:w="622" w:type="pct"/>
            <w:tcBorders>
              <w:top w:val="single" w:sz="4" w:space="0" w:color="auto"/>
              <w:left w:val="single" w:sz="4" w:space="0" w:color="auto"/>
              <w:bottom w:val="nil"/>
              <w:right w:val="nil"/>
            </w:tcBorders>
            <w:shd w:val="clear" w:color="auto" w:fill="FFFFFF"/>
            <w:vAlign w:val="center"/>
          </w:tcPr>
          <w:p w:rsidR="000377F0" w:rsidRPr="002F7D5B" w:rsidRDefault="000004F6" w:rsidP="000004F6">
            <w:pPr>
              <w:spacing w:line="256" w:lineRule="auto"/>
              <w:ind w:firstLine="180"/>
              <w:jc w:val="right"/>
              <w:rPr>
                <w:sz w:val="24"/>
                <w:szCs w:val="24"/>
              </w:rPr>
            </w:pPr>
            <w:r>
              <w:rPr>
                <w:sz w:val="24"/>
                <w:szCs w:val="24"/>
              </w:rPr>
              <w:t>180,</w:t>
            </w:r>
            <w:r w:rsidR="002F7D5B" w:rsidRPr="002F7D5B">
              <w:rPr>
                <w:sz w:val="24"/>
                <w:szCs w:val="24"/>
              </w:rPr>
              <w:t>000</w:t>
            </w:r>
          </w:p>
        </w:tc>
        <w:tc>
          <w:tcPr>
            <w:tcW w:w="773" w:type="pct"/>
            <w:tcBorders>
              <w:top w:val="single" w:sz="4" w:space="0" w:color="auto"/>
              <w:left w:val="single" w:sz="4" w:space="0" w:color="auto"/>
              <w:bottom w:val="nil"/>
              <w:right w:val="nil"/>
            </w:tcBorders>
            <w:shd w:val="clear" w:color="auto" w:fill="FFFFFF"/>
            <w:vAlign w:val="center"/>
          </w:tcPr>
          <w:p w:rsidR="000377F0" w:rsidRPr="002F7D5B" w:rsidRDefault="000004F6" w:rsidP="002F7D5B">
            <w:pPr>
              <w:spacing w:line="256" w:lineRule="auto"/>
              <w:ind w:firstLine="180"/>
              <w:jc w:val="center"/>
              <w:rPr>
                <w:sz w:val="24"/>
                <w:szCs w:val="24"/>
              </w:rPr>
            </w:pPr>
            <w:r>
              <w:rPr>
                <w:sz w:val="24"/>
                <w:szCs w:val="24"/>
              </w:rPr>
              <w:t>01/2025</w:t>
            </w:r>
          </w:p>
        </w:tc>
        <w:tc>
          <w:tcPr>
            <w:tcW w:w="1175" w:type="pct"/>
            <w:tcBorders>
              <w:top w:val="single" w:sz="4" w:space="0" w:color="auto"/>
              <w:left w:val="single" w:sz="4" w:space="0" w:color="auto"/>
              <w:bottom w:val="nil"/>
              <w:right w:val="single" w:sz="4" w:space="0" w:color="auto"/>
            </w:tcBorders>
            <w:shd w:val="clear" w:color="auto" w:fill="FFFFFF"/>
            <w:vAlign w:val="center"/>
          </w:tcPr>
          <w:p w:rsidR="000377F0" w:rsidRPr="002F7D5B" w:rsidRDefault="000377F0">
            <w:pPr>
              <w:spacing w:line="256" w:lineRule="auto"/>
              <w:ind w:firstLine="180"/>
              <w:rPr>
                <w:sz w:val="24"/>
                <w:szCs w:val="24"/>
              </w:rPr>
            </w:pPr>
          </w:p>
        </w:tc>
      </w:tr>
      <w:tr w:rsidR="00676784" w:rsidTr="00966FC8">
        <w:trPr>
          <w:trHeight w:val="20"/>
          <w:jc w:val="center"/>
        </w:trPr>
        <w:tc>
          <w:tcPr>
            <w:tcW w:w="2429" w:type="pct"/>
            <w:tcBorders>
              <w:top w:val="single" w:sz="4" w:space="0" w:color="auto"/>
              <w:left w:val="single" w:sz="4" w:space="0" w:color="auto"/>
              <w:bottom w:val="nil"/>
              <w:right w:val="nil"/>
            </w:tcBorders>
            <w:shd w:val="clear" w:color="auto" w:fill="FFFFFF"/>
            <w:vAlign w:val="center"/>
          </w:tcPr>
          <w:p w:rsidR="00676784" w:rsidRPr="002F7D5B" w:rsidRDefault="00676784" w:rsidP="00966FC8">
            <w:pPr>
              <w:pStyle w:val="ListParagraph"/>
              <w:numPr>
                <w:ilvl w:val="0"/>
                <w:numId w:val="11"/>
              </w:numPr>
              <w:tabs>
                <w:tab w:val="left" w:pos="289"/>
              </w:tabs>
              <w:spacing w:line="256" w:lineRule="auto"/>
              <w:ind w:left="5" w:right="120" w:firstLine="0"/>
              <w:rPr>
                <w:sz w:val="24"/>
                <w:szCs w:val="24"/>
              </w:rPr>
            </w:pPr>
            <w:r w:rsidRPr="002F7D5B">
              <w:rPr>
                <w:sz w:val="24"/>
                <w:szCs w:val="24"/>
              </w:rPr>
              <w:t>Phải trả sửa chữa nhà kinh doanh lưu trú tại 40/2 Bàu C</w:t>
            </w:r>
            <w:r>
              <w:rPr>
                <w:sz w:val="24"/>
                <w:szCs w:val="24"/>
              </w:rPr>
              <w:t>át 1</w:t>
            </w:r>
          </w:p>
        </w:tc>
        <w:tc>
          <w:tcPr>
            <w:tcW w:w="622" w:type="pct"/>
            <w:tcBorders>
              <w:top w:val="single" w:sz="4" w:space="0" w:color="auto"/>
              <w:left w:val="single" w:sz="4" w:space="0" w:color="auto"/>
              <w:bottom w:val="nil"/>
              <w:right w:val="nil"/>
            </w:tcBorders>
            <w:shd w:val="clear" w:color="auto" w:fill="FFFFFF"/>
            <w:vAlign w:val="center"/>
          </w:tcPr>
          <w:p w:rsidR="00676784" w:rsidRPr="002F7D5B" w:rsidRDefault="00676784" w:rsidP="002066B8">
            <w:pPr>
              <w:spacing w:line="256" w:lineRule="auto"/>
              <w:ind w:firstLine="180"/>
              <w:jc w:val="right"/>
              <w:rPr>
                <w:sz w:val="24"/>
                <w:szCs w:val="24"/>
              </w:rPr>
            </w:pPr>
            <w:r>
              <w:rPr>
                <w:sz w:val="24"/>
                <w:szCs w:val="24"/>
              </w:rPr>
              <w:t>50,000</w:t>
            </w:r>
          </w:p>
        </w:tc>
        <w:tc>
          <w:tcPr>
            <w:tcW w:w="773" w:type="pct"/>
            <w:tcBorders>
              <w:top w:val="single" w:sz="4" w:space="0" w:color="auto"/>
              <w:left w:val="single" w:sz="4" w:space="0" w:color="auto"/>
              <w:bottom w:val="nil"/>
              <w:right w:val="nil"/>
            </w:tcBorders>
            <w:shd w:val="clear" w:color="auto" w:fill="FFFFFF"/>
            <w:vAlign w:val="center"/>
          </w:tcPr>
          <w:p w:rsidR="00676784" w:rsidRPr="002F7D5B" w:rsidRDefault="00676784" w:rsidP="00676784">
            <w:pPr>
              <w:spacing w:line="256" w:lineRule="auto"/>
              <w:ind w:firstLine="180"/>
              <w:jc w:val="center"/>
              <w:rPr>
                <w:sz w:val="24"/>
                <w:szCs w:val="24"/>
              </w:rPr>
            </w:pPr>
            <w:r>
              <w:rPr>
                <w:sz w:val="24"/>
                <w:szCs w:val="24"/>
              </w:rPr>
              <w:t>02/2025</w:t>
            </w:r>
          </w:p>
        </w:tc>
        <w:tc>
          <w:tcPr>
            <w:tcW w:w="1175" w:type="pct"/>
            <w:tcBorders>
              <w:top w:val="single" w:sz="4" w:space="0" w:color="auto"/>
              <w:left w:val="single" w:sz="4" w:space="0" w:color="auto"/>
              <w:bottom w:val="nil"/>
              <w:right w:val="single" w:sz="4" w:space="0" w:color="auto"/>
            </w:tcBorders>
            <w:shd w:val="clear" w:color="auto" w:fill="FFFFFF"/>
            <w:vAlign w:val="center"/>
          </w:tcPr>
          <w:p w:rsidR="00676784" w:rsidRPr="002F7D5B" w:rsidRDefault="00676784" w:rsidP="002066B8">
            <w:pPr>
              <w:spacing w:line="256" w:lineRule="auto"/>
              <w:ind w:firstLine="180"/>
              <w:rPr>
                <w:sz w:val="24"/>
                <w:szCs w:val="24"/>
              </w:rPr>
            </w:pPr>
          </w:p>
        </w:tc>
      </w:tr>
      <w:tr w:rsidR="00676784" w:rsidTr="00966FC8">
        <w:trPr>
          <w:trHeight w:val="20"/>
          <w:jc w:val="center"/>
        </w:trPr>
        <w:tc>
          <w:tcPr>
            <w:tcW w:w="2429" w:type="pct"/>
            <w:tcBorders>
              <w:top w:val="single" w:sz="4" w:space="0" w:color="auto"/>
              <w:left w:val="single" w:sz="4" w:space="0" w:color="auto"/>
              <w:bottom w:val="nil"/>
              <w:right w:val="nil"/>
            </w:tcBorders>
            <w:shd w:val="clear" w:color="auto" w:fill="FFFFFF"/>
            <w:vAlign w:val="center"/>
          </w:tcPr>
          <w:p w:rsidR="00676784" w:rsidRPr="002F7D5B" w:rsidRDefault="00676784" w:rsidP="00966FC8">
            <w:pPr>
              <w:pStyle w:val="ListParagraph"/>
              <w:numPr>
                <w:ilvl w:val="0"/>
                <w:numId w:val="11"/>
              </w:numPr>
              <w:tabs>
                <w:tab w:val="left" w:pos="289"/>
              </w:tabs>
              <w:spacing w:line="256" w:lineRule="auto"/>
              <w:ind w:left="5" w:right="120" w:firstLine="0"/>
              <w:rPr>
                <w:sz w:val="24"/>
                <w:szCs w:val="24"/>
              </w:rPr>
            </w:pPr>
            <w:r w:rsidRPr="002F7D5B">
              <w:rPr>
                <w:sz w:val="24"/>
                <w:szCs w:val="24"/>
              </w:rPr>
              <w:t xml:space="preserve">Phải trả sửa chữa nhà kinh doanh lưu trú tại 382/11 Nguyễn Thị Minh Khai – Cola Homestay </w:t>
            </w:r>
          </w:p>
        </w:tc>
        <w:tc>
          <w:tcPr>
            <w:tcW w:w="622" w:type="pct"/>
            <w:tcBorders>
              <w:top w:val="single" w:sz="4" w:space="0" w:color="auto"/>
              <w:left w:val="single" w:sz="4" w:space="0" w:color="auto"/>
              <w:bottom w:val="nil"/>
              <w:right w:val="nil"/>
            </w:tcBorders>
            <w:shd w:val="clear" w:color="auto" w:fill="FFFFFF"/>
            <w:vAlign w:val="center"/>
          </w:tcPr>
          <w:p w:rsidR="00676784" w:rsidRPr="002F7D5B" w:rsidRDefault="00676784" w:rsidP="002C57A1">
            <w:pPr>
              <w:spacing w:line="256" w:lineRule="auto"/>
              <w:ind w:firstLine="180"/>
              <w:jc w:val="right"/>
              <w:rPr>
                <w:sz w:val="24"/>
                <w:szCs w:val="24"/>
              </w:rPr>
            </w:pPr>
            <w:r>
              <w:rPr>
                <w:sz w:val="24"/>
                <w:szCs w:val="24"/>
              </w:rPr>
              <w:t>30,</w:t>
            </w:r>
            <w:r w:rsidRPr="002F7D5B">
              <w:rPr>
                <w:sz w:val="24"/>
                <w:szCs w:val="24"/>
              </w:rPr>
              <w:t>000</w:t>
            </w:r>
          </w:p>
        </w:tc>
        <w:tc>
          <w:tcPr>
            <w:tcW w:w="773" w:type="pct"/>
            <w:tcBorders>
              <w:top w:val="single" w:sz="4" w:space="0" w:color="auto"/>
              <w:left w:val="single" w:sz="4" w:space="0" w:color="auto"/>
              <w:bottom w:val="nil"/>
              <w:right w:val="nil"/>
            </w:tcBorders>
            <w:shd w:val="clear" w:color="auto" w:fill="FFFFFF"/>
            <w:vAlign w:val="center"/>
          </w:tcPr>
          <w:p w:rsidR="00676784" w:rsidRPr="002F7D5B" w:rsidRDefault="00676784" w:rsidP="002C57A1">
            <w:pPr>
              <w:spacing w:line="256" w:lineRule="auto"/>
              <w:ind w:firstLine="180"/>
              <w:jc w:val="center"/>
              <w:rPr>
                <w:sz w:val="24"/>
                <w:szCs w:val="24"/>
              </w:rPr>
            </w:pPr>
            <w:r>
              <w:rPr>
                <w:sz w:val="24"/>
                <w:szCs w:val="24"/>
              </w:rPr>
              <w:t>03/2025</w:t>
            </w:r>
          </w:p>
        </w:tc>
        <w:tc>
          <w:tcPr>
            <w:tcW w:w="1175" w:type="pct"/>
            <w:tcBorders>
              <w:top w:val="single" w:sz="4" w:space="0" w:color="auto"/>
              <w:left w:val="single" w:sz="4" w:space="0" w:color="auto"/>
              <w:bottom w:val="nil"/>
              <w:right w:val="single" w:sz="4" w:space="0" w:color="auto"/>
            </w:tcBorders>
            <w:shd w:val="clear" w:color="auto" w:fill="FFFFFF"/>
            <w:vAlign w:val="center"/>
          </w:tcPr>
          <w:p w:rsidR="00676784" w:rsidRPr="002F7D5B" w:rsidRDefault="00676784" w:rsidP="002C57A1">
            <w:pPr>
              <w:spacing w:line="256" w:lineRule="auto"/>
              <w:ind w:firstLine="180"/>
              <w:rPr>
                <w:sz w:val="24"/>
                <w:szCs w:val="24"/>
              </w:rPr>
            </w:pPr>
          </w:p>
        </w:tc>
      </w:tr>
      <w:tr w:rsidR="00676784" w:rsidTr="00966FC8">
        <w:trPr>
          <w:trHeight w:val="20"/>
          <w:jc w:val="center"/>
        </w:trPr>
        <w:tc>
          <w:tcPr>
            <w:tcW w:w="2429" w:type="pct"/>
            <w:tcBorders>
              <w:top w:val="single" w:sz="4" w:space="0" w:color="auto"/>
              <w:left w:val="single" w:sz="4" w:space="0" w:color="auto"/>
              <w:bottom w:val="nil"/>
              <w:right w:val="nil"/>
            </w:tcBorders>
            <w:shd w:val="clear" w:color="auto" w:fill="FFFFFF"/>
            <w:vAlign w:val="center"/>
          </w:tcPr>
          <w:p w:rsidR="00676784" w:rsidRPr="002F7D5B" w:rsidRDefault="00676784" w:rsidP="00966FC8">
            <w:pPr>
              <w:pStyle w:val="ListParagraph"/>
              <w:numPr>
                <w:ilvl w:val="0"/>
                <w:numId w:val="11"/>
              </w:numPr>
              <w:tabs>
                <w:tab w:val="left" w:pos="289"/>
              </w:tabs>
              <w:spacing w:line="256" w:lineRule="auto"/>
              <w:ind w:left="5" w:right="120" w:firstLine="0"/>
              <w:rPr>
                <w:sz w:val="24"/>
                <w:szCs w:val="24"/>
              </w:rPr>
            </w:pPr>
            <w:r w:rsidRPr="002F7D5B">
              <w:rPr>
                <w:sz w:val="24"/>
                <w:szCs w:val="24"/>
              </w:rPr>
              <w:t xml:space="preserve">Phải trả sửa chữa nhà kinh doanh lưu trú tại 176/11 Lê Lai – The Haven Lofts </w:t>
            </w:r>
          </w:p>
        </w:tc>
        <w:tc>
          <w:tcPr>
            <w:tcW w:w="622" w:type="pct"/>
            <w:tcBorders>
              <w:top w:val="single" w:sz="4" w:space="0" w:color="auto"/>
              <w:left w:val="single" w:sz="4" w:space="0" w:color="auto"/>
              <w:bottom w:val="nil"/>
              <w:right w:val="nil"/>
            </w:tcBorders>
            <w:shd w:val="clear" w:color="auto" w:fill="FFFFFF"/>
            <w:vAlign w:val="center"/>
          </w:tcPr>
          <w:p w:rsidR="00676784" w:rsidRPr="002F7D5B" w:rsidRDefault="00676784" w:rsidP="00797649">
            <w:pPr>
              <w:spacing w:line="256" w:lineRule="auto"/>
              <w:ind w:firstLine="180"/>
              <w:jc w:val="right"/>
              <w:rPr>
                <w:sz w:val="24"/>
                <w:szCs w:val="24"/>
              </w:rPr>
            </w:pPr>
            <w:r>
              <w:rPr>
                <w:sz w:val="24"/>
                <w:szCs w:val="24"/>
              </w:rPr>
              <w:t>20,</w:t>
            </w:r>
            <w:r w:rsidRPr="002F7D5B">
              <w:rPr>
                <w:sz w:val="24"/>
                <w:szCs w:val="24"/>
              </w:rPr>
              <w:t>000</w:t>
            </w:r>
          </w:p>
        </w:tc>
        <w:tc>
          <w:tcPr>
            <w:tcW w:w="773" w:type="pct"/>
            <w:tcBorders>
              <w:top w:val="single" w:sz="4" w:space="0" w:color="auto"/>
              <w:left w:val="single" w:sz="4" w:space="0" w:color="auto"/>
              <w:bottom w:val="nil"/>
              <w:right w:val="nil"/>
            </w:tcBorders>
            <w:shd w:val="clear" w:color="auto" w:fill="FFFFFF"/>
            <w:vAlign w:val="center"/>
          </w:tcPr>
          <w:p w:rsidR="00676784" w:rsidRPr="002F7D5B" w:rsidRDefault="00676784" w:rsidP="00797649">
            <w:pPr>
              <w:spacing w:line="256" w:lineRule="auto"/>
              <w:ind w:firstLine="180"/>
              <w:jc w:val="center"/>
              <w:rPr>
                <w:sz w:val="24"/>
                <w:szCs w:val="24"/>
              </w:rPr>
            </w:pPr>
            <w:r>
              <w:rPr>
                <w:sz w:val="24"/>
                <w:szCs w:val="24"/>
              </w:rPr>
              <w:t>04/2025</w:t>
            </w:r>
          </w:p>
        </w:tc>
        <w:tc>
          <w:tcPr>
            <w:tcW w:w="1175" w:type="pct"/>
            <w:tcBorders>
              <w:top w:val="single" w:sz="4" w:space="0" w:color="auto"/>
              <w:left w:val="single" w:sz="4" w:space="0" w:color="auto"/>
              <w:bottom w:val="nil"/>
              <w:right w:val="single" w:sz="4" w:space="0" w:color="auto"/>
            </w:tcBorders>
            <w:shd w:val="clear" w:color="auto" w:fill="FFFFFF"/>
            <w:vAlign w:val="center"/>
          </w:tcPr>
          <w:p w:rsidR="00676784" w:rsidRPr="002F7D5B" w:rsidRDefault="00676784" w:rsidP="00797649">
            <w:pPr>
              <w:spacing w:line="256" w:lineRule="auto"/>
              <w:ind w:firstLine="180"/>
              <w:rPr>
                <w:sz w:val="24"/>
                <w:szCs w:val="24"/>
              </w:rPr>
            </w:pPr>
          </w:p>
        </w:tc>
      </w:tr>
      <w:tr w:rsidR="000004F6" w:rsidTr="00966FC8">
        <w:trPr>
          <w:trHeight w:val="20"/>
          <w:jc w:val="center"/>
        </w:trPr>
        <w:tc>
          <w:tcPr>
            <w:tcW w:w="2429" w:type="pct"/>
            <w:tcBorders>
              <w:top w:val="single" w:sz="4" w:space="0" w:color="auto"/>
              <w:left w:val="single" w:sz="4" w:space="0" w:color="auto"/>
              <w:bottom w:val="nil"/>
              <w:right w:val="nil"/>
            </w:tcBorders>
            <w:shd w:val="clear" w:color="auto" w:fill="FFFFFF"/>
            <w:vAlign w:val="center"/>
          </w:tcPr>
          <w:p w:rsidR="000004F6" w:rsidRPr="002F7D5B" w:rsidRDefault="000004F6" w:rsidP="00966FC8">
            <w:pPr>
              <w:pStyle w:val="ListParagraph"/>
              <w:numPr>
                <w:ilvl w:val="0"/>
                <w:numId w:val="11"/>
              </w:numPr>
              <w:tabs>
                <w:tab w:val="left" w:pos="289"/>
              </w:tabs>
              <w:spacing w:line="256" w:lineRule="auto"/>
              <w:ind w:left="5" w:right="120" w:firstLine="0"/>
              <w:rPr>
                <w:sz w:val="24"/>
                <w:szCs w:val="24"/>
              </w:rPr>
            </w:pPr>
            <w:r w:rsidRPr="002F7D5B">
              <w:rPr>
                <w:sz w:val="24"/>
                <w:szCs w:val="24"/>
              </w:rPr>
              <w:t xml:space="preserve">Phải trả sửa chữa nhà kinh doanh lưu trú tại 214/19/50 Nguyễn Văn Nguyễn – Riverview </w:t>
            </w:r>
          </w:p>
        </w:tc>
        <w:tc>
          <w:tcPr>
            <w:tcW w:w="622" w:type="pct"/>
            <w:tcBorders>
              <w:top w:val="single" w:sz="4" w:space="0" w:color="auto"/>
              <w:left w:val="single" w:sz="4" w:space="0" w:color="auto"/>
              <w:bottom w:val="nil"/>
              <w:right w:val="nil"/>
            </w:tcBorders>
            <w:shd w:val="clear" w:color="auto" w:fill="FFFFFF"/>
            <w:vAlign w:val="center"/>
          </w:tcPr>
          <w:p w:rsidR="000004F6" w:rsidRPr="002F7D5B" w:rsidRDefault="000004F6" w:rsidP="00C84B0B">
            <w:pPr>
              <w:spacing w:line="256" w:lineRule="auto"/>
              <w:ind w:firstLine="180"/>
              <w:jc w:val="right"/>
              <w:rPr>
                <w:sz w:val="24"/>
                <w:szCs w:val="24"/>
              </w:rPr>
            </w:pPr>
            <w:r>
              <w:rPr>
                <w:sz w:val="24"/>
                <w:szCs w:val="24"/>
              </w:rPr>
              <w:t>10,</w:t>
            </w:r>
            <w:r w:rsidRPr="002F7D5B">
              <w:rPr>
                <w:sz w:val="24"/>
                <w:szCs w:val="24"/>
              </w:rPr>
              <w:t>000</w:t>
            </w:r>
          </w:p>
        </w:tc>
        <w:tc>
          <w:tcPr>
            <w:tcW w:w="773" w:type="pct"/>
            <w:tcBorders>
              <w:top w:val="single" w:sz="4" w:space="0" w:color="auto"/>
              <w:left w:val="single" w:sz="4" w:space="0" w:color="auto"/>
              <w:bottom w:val="nil"/>
              <w:right w:val="nil"/>
            </w:tcBorders>
            <w:shd w:val="clear" w:color="auto" w:fill="FFFFFF"/>
            <w:vAlign w:val="center"/>
          </w:tcPr>
          <w:p w:rsidR="000004F6" w:rsidRPr="002F7D5B" w:rsidRDefault="000004F6" w:rsidP="00C84B0B">
            <w:pPr>
              <w:spacing w:line="256" w:lineRule="auto"/>
              <w:ind w:firstLine="180"/>
              <w:jc w:val="center"/>
              <w:rPr>
                <w:sz w:val="24"/>
                <w:szCs w:val="24"/>
              </w:rPr>
            </w:pPr>
            <w:r>
              <w:rPr>
                <w:sz w:val="24"/>
                <w:szCs w:val="24"/>
              </w:rPr>
              <w:t>0</w:t>
            </w:r>
            <w:r w:rsidR="00676784">
              <w:rPr>
                <w:sz w:val="24"/>
                <w:szCs w:val="24"/>
              </w:rPr>
              <w:t>5</w:t>
            </w:r>
            <w:r>
              <w:rPr>
                <w:sz w:val="24"/>
                <w:szCs w:val="24"/>
              </w:rPr>
              <w:t>/2025</w:t>
            </w:r>
          </w:p>
        </w:tc>
        <w:tc>
          <w:tcPr>
            <w:tcW w:w="1175" w:type="pct"/>
            <w:tcBorders>
              <w:top w:val="single" w:sz="4" w:space="0" w:color="auto"/>
              <w:left w:val="single" w:sz="4" w:space="0" w:color="auto"/>
              <w:bottom w:val="nil"/>
              <w:right w:val="single" w:sz="4" w:space="0" w:color="auto"/>
            </w:tcBorders>
            <w:shd w:val="clear" w:color="auto" w:fill="FFFFFF"/>
            <w:vAlign w:val="center"/>
          </w:tcPr>
          <w:p w:rsidR="000004F6" w:rsidRPr="002F7D5B" w:rsidRDefault="000004F6" w:rsidP="00C84B0B">
            <w:pPr>
              <w:spacing w:line="256" w:lineRule="auto"/>
              <w:ind w:firstLine="180"/>
              <w:rPr>
                <w:sz w:val="24"/>
                <w:szCs w:val="24"/>
              </w:rPr>
            </w:pPr>
          </w:p>
        </w:tc>
      </w:tr>
      <w:tr w:rsidR="000004F6" w:rsidTr="00966FC8">
        <w:trPr>
          <w:trHeight w:val="20"/>
          <w:jc w:val="center"/>
        </w:trPr>
        <w:tc>
          <w:tcPr>
            <w:tcW w:w="2429" w:type="pct"/>
            <w:tcBorders>
              <w:top w:val="single" w:sz="4" w:space="0" w:color="auto"/>
              <w:left w:val="single" w:sz="4" w:space="0" w:color="auto"/>
              <w:bottom w:val="nil"/>
              <w:right w:val="nil"/>
            </w:tcBorders>
            <w:shd w:val="clear" w:color="auto" w:fill="FFFFFF"/>
            <w:vAlign w:val="center"/>
          </w:tcPr>
          <w:p w:rsidR="000004F6" w:rsidRPr="002F7D5B" w:rsidRDefault="000004F6" w:rsidP="00966FC8">
            <w:pPr>
              <w:pStyle w:val="ListParagraph"/>
              <w:numPr>
                <w:ilvl w:val="0"/>
                <w:numId w:val="11"/>
              </w:numPr>
              <w:tabs>
                <w:tab w:val="left" w:pos="431"/>
              </w:tabs>
              <w:spacing w:line="256" w:lineRule="auto"/>
              <w:ind w:left="5" w:right="120" w:firstLine="0"/>
              <w:rPr>
                <w:sz w:val="24"/>
                <w:szCs w:val="24"/>
              </w:rPr>
            </w:pPr>
            <w:r w:rsidRPr="002F7D5B">
              <w:rPr>
                <w:sz w:val="24"/>
                <w:szCs w:val="24"/>
              </w:rPr>
              <w:t>Phải trả sửa chữa nhà kinh doanh lưu trú tại 2/6A Nguyễn Thị Minh Khai – New Cozy Home</w:t>
            </w:r>
          </w:p>
        </w:tc>
        <w:tc>
          <w:tcPr>
            <w:tcW w:w="622" w:type="pct"/>
            <w:tcBorders>
              <w:top w:val="single" w:sz="4" w:space="0" w:color="auto"/>
              <w:left w:val="single" w:sz="4" w:space="0" w:color="auto"/>
              <w:bottom w:val="nil"/>
              <w:right w:val="nil"/>
            </w:tcBorders>
            <w:shd w:val="clear" w:color="auto" w:fill="FFFFFF"/>
            <w:vAlign w:val="center"/>
          </w:tcPr>
          <w:p w:rsidR="000004F6" w:rsidRPr="002F7D5B" w:rsidRDefault="000004F6" w:rsidP="00F776C0">
            <w:pPr>
              <w:spacing w:line="256" w:lineRule="auto"/>
              <w:ind w:firstLine="180"/>
              <w:jc w:val="right"/>
              <w:rPr>
                <w:sz w:val="24"/>
                <w:szCs w:val="24"/>
              </w:rPr>
            </w:pPr>
            <w:r>
              <w:rPr>
                <w:sz w:val="24"/>
                <w:szCs w:val="24"/>
              </w:rPr>
              <w:t>20,</w:t>
            </w:r>
            <w:r w:rsidRPr="002F7D5B">
              <w:rPr>
                <w:sz w:val="24"/>
                <w:szCs w:val="24"/>
              </w:rPr>
              <w:t>000</w:t>
            </w:r>
          </w:p>
        </w:tc>
        <w:tc>
          <w:tcPr>
            <w:tcW w:w="773" w:type="pct"/>
            <w:tcBorders>
              <w:top w:val="single" w:sz="4" w:space="0" w:color="auto"/>
              <w:left w:val="single" w:sz="4" w:space="0" w:color="auto"/>
              <w:bottom w:val="nil"/>
              <w:right w:val="nil"/>
            </w:tcBorders>
            <w:shd w:val="clear" w:color="auto" w:fill="FFFFFF"/>
            <w:vAlign w:val="center"/>
          </w:tcPr>
          <w:p w:rsidR="000004F6" w:rsidRPr="002F7D5B" w:rsidRDefault="00676784" w:rsidP="00F776C0">
            <w:pPr>
              <w:spacing w:line="256" w:lineRule="auto"/>
              <w:ind w:firstLine="180"/>
              <w:jc w:val="center"/>
              <w:rPr>
                <w:sz w:val="24"/>
                <w:szCs w:val="24"/>
              </w:rPr>
            </w:pPr>
            <w:r>
              <w:rPr>
                <w:sz w:val="24"/>
                <w:szCs w:val="24"/>
              </w:rPr>
              <w:t>06</w:t>
            </w:r>
            <w:r w:rsidR="000004F6">
              <w:rPr>
                <w:sz w:val="24"/>
                <w:szCs w:val="24"/>
              </w:rPr>
              <w:t>/2025</w:t>
            </w:r>
          </w:p>
        </w:tc>
        <w:tc>
          <w:tcPr>
            <w:tcW w:w="1175" w:type="pct"/>
            <w:tcBorders>
              <w:top w:val="single" w:sz="4" w:space="0" w:color="auto"/>
              <w:left w:val="single" w:sz="4" w:space="0" w:color="auto"/>
              <w:bottom w:val="nil"/>
              <w:right w:val="single" w:sz="4" w:space="0" w:color="auto"/>
            </w:tcBorders>
            <w:shd w:val="clear" w:color="auto" w:fill="FFFFFF"/>
            <w:vAlign w:val="center"/>
          </w:tcPr>
          <w:p w:rsidR="000004F6" w:rsidRPr="002F7D5B" w:rsidRDefault="000004F6" w:rsidP="00F776C0">
            <w:pPr>
              <w:spacing w:line="256" w:lineRule="auto"/>
              <w:ind w:firstLine="180"/>
              <w:rPr>
                <w:sz w:val="24"/>
                <w:szCs w:val="24"/>
              </w:rPr>
            </w:pPr>
          </w:p>
        </w:tc>
      </w:tr>
      <w:tr w:rsidR="00590869" w:rsidTr="00966FC8">
        <w:trPr>
          <w:trHeight w:val="20"/>
          <w:jc w:val="center"/>
        </w:trPr>
        <w:tc>
          <w:tcPr>
            <w:tcW w:w="2429" w:type="pct"/>
            <w:tcBorders>
              <w:top w:val="single" w:sz="4" w:space="0" w:color="auto"/>
              <w:left w:val="single" w:sz="4" w:space="0" w:color="auto"/>
              <w:bottom w:val="nil"/>
              <w:right w:val="nil"/>
            </w:tcBorders>
            <w:shd w:val="clear" w:color="auto" w:fill="FFFFFF"/>
            <w:vAlign w:val="center"/>
          </w:tcPr>
          <w:p w:rsidR="00590869" w:rsidRPr="002F7D5B" w:rsidRDefault="000004F6" w:rsidP="00966FC8">
            <w:pPr>
              <w:pStyle w:val="ListParagraph"/>
              <w:numPr>
                <w:ilvl w:val="0"/>
                <w:numId w:val="11"/>
              </w:numPr>
              <w:tabs>
                <w:tab w:val="left" w:pos="289"/>
              </w:tabs>
              <w:spacing w:line="256" w:lineRule="auto"/>
              <w:ind w:left="5" w:right="120" w:firstLine="0"/>
              <w:rPr>
                <w:sz w:val="24"/>
                <w:szCs w:val="24"/>
              </w:rPr>
            </w:pPr>
            <w:r>
              <w:rPr>
                <w:sz w:val="24"/>
                <w:szCs w:val="24"/>
              </w:rPr>
              <w:t xml:space="preserve">Phải </w:t>
            </w:r>
            <w:r w:rsidR="00590869" w:rsidRPr="002F7D5B">
              <w:rPr>
                <w:sz w:val="24"/>
                <w:szCs w:val="24"/>
              </w:rPr>
              <w:t>trả nội bộ (đợt 02)</w:t>
            </w:r>
          </w:p>
        </w:tc>
        <w:tc>
          <w:tcPr>
            <w:tcW w:w="622" w:type="pct"/>
            <w:tcBorders>
              <w:top w:val="single" w:sz="4" w:space="0" w:color="auto"/>
              <w:left w:val="single" w:sz="4" w:space="0" w:color="auto"/>
              <w:bottom w:val="nil"/>
              <w:right w:val="nil"/>
            </w:tcBorders>
            <w:shd w:val="clear" w:color="auto" w:fill="FFFFFF"/>
            <w:vAlign w:val="center"/>
          </w:tcPr>
          <w:p w:rsidR="002F7D5B" w:rsidRPr="002F7D5B" w:rsidRDefault="0072206A" w:rsidP="000004F6">
            <w:pPr>
              <w:spacing w:line="256" w:lineRule="auto"/>
              <w:ind w:firstLine="180"/>
              <w:jc w:val="right"/>
              <w:rPr>
                <w:sz w:val="24"/>
                <w:szCs w:val="24"/>
              </w:rPr>
            </w:pPr>
            <w:r>
              <w:rPr>
                <w:sz w:val="24"/>
                <w:szCs w:val="24"/>
              </w:rPr>
              <w:t>139,585.75</w:t>
            </w:r>
          </w:p>
        </w:tc>
        <w:tc>
          <w:tcPr>
            <w:tcW w:w="773" w:type="pct"/>
            <w:tcBorders>
              <w:top w:val="single" w:sz="4" w:space="0" w:color="auto"/>
              <w:left w:val="single" w:sz="4" w:space="0" w:color="auto"/>
              <w:bottom w:val="nil"/>
              <w:right w:val="nil"/>
            </w:tcBorders>
            <w:shd w:val="clear" w:color="auto" w:fill="FFFFFF"/>
            <w:vAlign w:val="center"/>
          </w:tcPr>
          <w:p w:rsidR="00590869" w:rsidRPr="002F7D5B" w:rsidRDefault="000004F6" w:rsidP="002F7D5B">
            <w:pPr>
              <w:spacing w:line="256" w:lineRule="auto"/>
              <w:ind w:firstLine="180"/>
              <w:jc w:val="center"/>
              <w:rPr>
                <w:sz w:val="24"/>
                <w:szCs w:val="24"/>
              </w:rPr>
            </w:pPr>
            <w:r>
              <w:rPr>
                <w:sz w:val="24"/>
                <w:szCs w:val="24"/>
              </w:rPr>
              <w:t>0</w:t>
            </w:r>
            <w:r w:rsidR="00676784">
              <w:rPr>
                <w:sz w:val="24"/>
                <w:szCs w:val="24"/>
              </w:rPr>
              <w:t>7</w:t>
            </w:r>
            <w:r>
              <w:rPr>
                <w:sz w:val="24"/>
                <w:szCs w:val="24"/>
              </w:rPr>
              <w:t>/2025</w:t>
            </w:r>
          </w:p>
        </w:tc>
        <w:tc>
          <w:tcPr>
            <w:tcW w:w="1175" w:type="pct"/>
            <w:tcBorders>
              <w:top w:val="single" w:sz="4" w:space="0" w:color="auto"/>
              <w:left w:val="single" w:sz="4" w:space="0" w:color="auto"/>
              <w:bottom w:val="nil"/>
              <w:right w:val="single" w:sz="4" w:space="0" w:color="auto"/>
            </w:tcBorders>
            <w:shd w:val="clear" w:color="auto" w:fill="FFFFFF"/>
            <w:vAlign w:val="center"/>
          </w:tcPr>
          <w:p w:rsidR="00590869" w:rsidRPr="002F7D5B" w:rsidRDefault="00590869">
            <w:pPr>
              <w:spacing w:line="256" w:lineRule="auto"/>
              <w:ind w:firstLine="180"/>
              <w:rPr>
                <w:sz w:val="24"/>
                <w:szCs w:val="24"/>
              </w:rPr>
            </w:pPr>
          </w:p>
        </w:tc>
      </w:tr>
      <w:tr w:rsidR="000377F0" w:rsidTr="00966FC8">
        <w:trPr>
          <w:trHeight w:val="20"/>
          <w:jc w:val="center"/>
        </w:trPr>
        <w:tc>
          <w:tcPr>
            <w:tcW w:w="2429" w:type="pct"/>
            <w:tcBorders>
              <w:top w:val="single" w:sz="4" w:space="0" w:color="auto"/>
              <w:left w:val="single" w:sz="4" w:space="0" w:color="auto"/>
              <w:bottom w:val="single" w:sz="4" w:space="0" w:color="auto"/>
              <w:right w:val="nil"/>
            </w:tcBorders>
            <w:shd w:val="clear" w:color="auto" w:fill="FFFFFF"/>
            <w:vAlign w:val="center"/>
            <w:hideMark/>
          </w:tcPr>
          <w:p w:rsidR="000377F0" w:rsidRPr="002F7D5B" w:rsidRDefault="00E52071">
            <w:pPr>
              <w:spacing w:line="256" w:lineRule="auto"/>
              <w:ind w:firstLine="180"/>
              <w:rPr>
                <w:sz w:val="24"/>
                <w:szCs w:val="24"/>
              </w:rPr>
            </w:pPr>
            <w:r w:rsidRPr="002F7D5B">
              <w:rPr>
                <w:rStyle w:val="Other"/>
                <w:b/>
                <w:bCs/>
                <w:color w:val="000000"/>
                <w:sz w:val="24"/>
                <w:szCs w:val="24"/>
              </w:rPr>
              <w:t>Tổng cộng</w:t>
            </w:r>
          </w:p>
        </w:tc>
        <w:tc>
          <w:tcPr>
            <w:tcW w:w="622" w:type="pct"/>
            <w:tcBorders>
              <w:top w:val="single" w:sz="4" w:space="0" w:color="auto"/>
              <w:left w:val="single" w:sz="4" w:space="0" w:color="auto"/>
              <w:bottom w:val="single" w:sz="4" w:space="0" w:color="auto"/>
              <w:right w:val="nil"/>
            </w:tcBorders>
            <w:shd w:val="clear" w:color="auto" w:fill="FFFFFF"/>
            <w:vAlign w:val="center"/>
          </w:tcPr>
          <w:p w:rsidR="000377F0" w:rsidRPr="002F7D5B" w:rsidRDefault="0072206A" w:rsidP="002F7D5B">
            <w:pPr>
              <w:spacing w:line="256" w:lineRule="auto"/>
              <w:ind w:firstLine="180"/>
              <w:jc w:val="right"/>
              <w:rPr>
                <w:b/>
                <w:sz w:val="24"/>
                <w:szCs w:val="24"/>
              </w:rPr>
            </w:pPr>
            <w:r>
              <w:rPr>
                <w:b/>
                <w:sz w:val="24"/>
                <w:szCs w:val="24"/>
              </w:rPr>
              <w:t>489,585.75</w:t>
            </w:r>
          </w:p>
        </w:tc>
        <w:tc>
          <w:tcPr>
            <w:tcW w:w="773" w:type="pct"/>
            <w:tcBorders>
              <w:top w:val="single" w:sz="4" w:space="0" w:color="auto"/>
              <w:left w:val="single" w:sz="4" w:space="0" w:color="auto"/>
              <w:bottom w:val="single" w:sz="4" w:space="0" w:color="auto"/>
              <w:right w:val="nil"/>
            </w:tcBorders>
            <w:shd w:val="clear" w:color="auto" w:fill="FFFFFF"/>
            <w:vAlign w:val="center"/>
          </w:tcPr>
          <w:p w:rsidR="000377F0" w:rsidRPr="002F7D5B" w:rsidRDefault="000377F0">
            <w:pPr>
              <w:spacing w:line="256" w:lineRule="auto"/>
              <w:ind w:firstLine="180"/>
              <w:rPr>
                <w:sz w:val="24"/>
                <w:szCs w:val="24"/>
              </w:rPr>
            </w:pP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0377F0" w:rsidRPr="002F7D5B" w:rsidRDefault="000377F0">
            <w:pPr>
              <w:spacing w:line="256" w:lineRule="auto"/>
              <w:ind w:firstLine="180"/>
              <w:rPr>
                <w:sz w:val="24"/>
                <w:szCs w:val="24"/>
              </w:rPr>
            </w:pPr>
          </w:p>
        </w:tc>
      </w:tr>
    </w:tbl>
    <w:p w:rsidR="00966FC8" w:rsidRDefault="00966FC8">
      <w:pPr>
        <w:pStyle w:val="Bodytext20"/>
        <w:shd w:val="clear" w:color="auto" w:fill="auto"/>
        <w:ind w:left="0" w:firstLine="180"/>
        <w:jc w:val="both"/>
        <w:rPr>
          <w:rStyle w:val="Bodytext2"/>
          <w:b/>
          <w:bCs/>
          <w:color w:val="000000"/>
          <w:sz w:val="24"/>
          <w:szCs w:val="24"/>
          <w:lang w:eastAsia="vi-VN"/>
        </w:rPr>
      </w:pPr>
    </w:p>
    <w:p w:rsidR="00DA0665" w:rsidRDefault="00DA0665">
      <w:pPr>
        <w:pStyle w:val="Bodytext20"/>
        <w:shd w:val="clear" w:color="auto" w:fill="auto"/>
        <w:ind w:left="0" w:firstLine="180"/>
        <w:jc w:val="both"/>
        <w:rPr>
          <w:rStyle w:val="Bodytext2"/>
          <w:b/>
          <w:bCs/>
          <w:color w:val="000000"/>
          <w:sz w:val="24"/>
          <w:szCs w:val="24"/>
          <w:lang w:eastAsia="vi-VN"/>
        </w:rPr>
      </w:pPr>
    </w:p>
    <w:p w:rsidR="00DA0665" w:rsidRDefault="00DA0665">
      <w:pPr>
        <w:pStyle w:val="Bodytext20"/>
        <w:shd w:val="clear" w:color="auto" w:fill="auto"/>
        <w:ind w:left="0" w:firstLine="180"/>
        <w:jc w:val="both"/>
        <w:rPr>
          <w:rStyle w:val="Bodytext2"/>
          <w:b/>
          <w:bCs/>
          <w:color w:val="000000"/>
          <w:sz w:val="24"/>
          <w:szCs w:val="24"/>
          <w:lang w:eastAsia="vi-VN"/>
        </w:rPr>
      </w:pPr>
      <w:bookmarkStart w:id="0" w:name="_GoBack"/>
      <w:bookmarkEnd w:id="0"/>
    </w:p>
    <w:p w:rsidR="000377F0" w:rsidRDefault="00E52071">
      <w:pPr>
        <w:pStyle w:val="Bodytext20"/>
        <w:shd w:val="clear" w:color="auto" w:fill="auto"/>
        <w:ind w:left="0" w:firstLine="180"/>
        <w:jc w:val="both"/>
        <w:rPr>
          <w:color w:val="000000"/>
          <w:sz w:val="24"/>
          <w:szCs w:val="24"/>
        </w:rPr>
      </w:pPr>
      <w:r>
        <w:rPr>
          <w:rStyle w:val="Bodytext2"/>
          <w:b/>
          <w:bCs/>
          <w:color w:val="000000"/>
          <w:sz w:val="24"/>
          <w:szCs w:val="24"/>
          <w:lang w:eastAsia="vi-VN"/>
        </w:rPr>
        <w:lastRenderedPageBreak/>
        <w:t xml:space="preserve">2. Phục vụ hoạt động nghiệp vụ của bên đi vay có thời hạn sử dụng vốn dưới 12 tháng kể từ thời điểm rút vốn khoản vay ngắn hạn nước ngoài </w:t>
      </w:r>
      <w:r>
        <w:rPr>
          <w:rStyle w:val="Bodytext2"/>
          <w:color w:val="000000"/>
          <w:sz w:val="24"/>
          <w:szCs w:val="24"/>
          <w:lang w:eastAsia="vi-VN"/>
        </w:rPr>
        <w:t xml:space="preserve">(chỉ áp dụng đối với Bên đi vay thuộc đối tượng phải đảm bảo các chỉ tiêu an toàn tài chính </w:t>
      </w:r>
      <w:proofErr w:type="gramStart"/>
      <w:r>
        <w:rPr>
          <w:rStyle w:val="Bodytext2"/>
          <w:color w:val="000000"/>
          <w:sz w:val="24"/>
          <w:szCs w:val="24"/>
          <w:lang w:eastAsia="vi-VN"/>
        </w:rPr>
        <w:t>theo</w:t>
      </w:r>
      <w:proofErr w:type="gramEnd"/>
      <w:r>
        <w:rPr>
          <w:rStyle w:val="Bodytext2"/>
          <w:color w:val="000000"/>
          <w:sz w:val="24"/>
          <w:szCs w:val="24"/>
          <w:lang w:eastAsia="vi-VN"/>
        </w:rPr>
        <w:t xml:space="preserve"> pháp luật chuyên ngành).</w:t>
      </w:r>
    </w:p>
    <w:tbl>
      <w:tblPr>
        <w:tblW w:w="5000" w:type="pct"/>
        <w:jc w:val="center"/>
        <w:tblCellMar>
          <w:left w:w="0" w:type="dxa"/>
          <w:right w:w="0" w:type="dxa"/>
        </w:tblCellMar>
        <w:tblLook w:val="04A0" w:firstRow="1" w:lastRow="0" w:firstColumn="1" w:lastColumn="0" w:noHBand="0" w:noVBand="1"/>
      </w:tblPr>
      <w:tblGrid>
        <w:gridCol w:w="4308"/>
        <w:gridCol w:w="1446"/>
        <w:gridCol w:w="3611"/>
      </w:tblGrid>
      <w:tr w:rsidR="000377F0">
        <w:trPr>
          <w:trHeight w:val="20"/>
          <w:jc w:val="center"/>
        </w:trPr>
        <w:tc>
          <w:tcPr>
            <w:tcW w:w="2300" w:type="pct"/>
            <w:tcBorders>
              <w:top w:val="single" w:sz="4" w:space="0" w:color="auto"/>
              <w:left w:val="single" w:sz="4" w:space="0" w:color="auto"/>
              <w:bottom w:val="nil"/>
              <w:right w:val="nil"/>
            </w:tcBorders>
            <w:shd w:val="clear" w:color="auto" w:fill="FFFFFF"/>
            <w:vAlign w:val="center"/>
            <w:hideMark/>
          </w:tcPr>
          <w:p w:rsidR="000377F0" w:rsidRDefault="00E52071">
            <w:pPr>
              <w:spacing w:line="256" w:lineRule="auto"/>
              <w:ind w:firstLine="180"/>
              <w:rPr>
                <w:sz w:val="24"/>
                <w:szCs w:val="24"/>
              </w:rPr>
            </w:pPr>
            <w:r>
              <w:rPr>
                <w:rStyle w:val="Other"/>
                <w:color w:val="000000"/>
              </w:rPr>
              <w:t>Phân loại mục đích sử dụng</w:t>
            </w:r>
            <w:r>
              <w:rPr>
                <w:rStyle w:val="Other"/>
                <w:color w:val="000000"/>
                <w:vertAlign w:val="superscript"/>
              </w:rPr>
              <w:t>6</w:t>
            </w:r>
          </w:p>
        </w:tc>
        <w:tc>
          <w:tcPr>
            <w:tcW w:w="772" w:type="pct"/>
            <w:tcBorders>
              <w:top w:val="single" w:sz="4" w:space="0" w:color="auto"/>
              <w:left w:val="single" w:sz="4" w:space="0" w:color="auto"/>
              <w:bottom w:val="nil"/>
              <w:right w:val="nil"/>
            </w:tcBorders>
            <w:shd w:val="clear" w:color="auto" w:fill="FFFFFF"/>
            <w:vAlign w:val="center"/>
            <w:hideMark/>
          </w:tcPr>
          <w:p w:rsidR="000377F0" w:rsidRDefault="00E52071">
            <w:pPr>
              <w:spacing w:line="256" w:lineRule="auto"/>
              <w:ind w:firstLine="180"/>
              <w:rPr>
                <w:vertAlign w:val="superscript"/>
              </w:rPr>
            </w:pPr>
            <w:r>
              <w:rPr>
                <w:rStyle w:val="Other"/>
                <w:color w:val="000000"/>
              </w:rPr>
              <w:t>Giá trị</w:t>
            </w:r>
            <w:r>
              <w:rPr>
                <w:rStyle w:val="Other"/>
                <w:color w:val="000000"/>
                <w:vertAlign w:val="superscript"/>
              </w:rPr>
              <w:t>7</w:t>
            </w:r>
          </w:p>
        </w:tc>
        <w:tc>
          <w:tcPr>
            <w:tcW w:w="1928" w:type="pct"/>
            <w:tcBorders>
              <w:top w:val="single" w:sz="4" w:space="0" w:color="auto"/>
              <w:left w:val="single" w:sz="4" w:space="0" w:color="auto"/>
              <w:bottom w:val="nil"/>
              <w:right w:val="single" w:sz="4" w:space="0" w:color="auto"/>
            </w:tcBorders>
            <w:shd w:val="clear" w:color="auto" w:fill="FFFFFF"/>
            <w:vAlign w:val="center"/>
            <w:hideMark/>
          </w:tcPr>
          <w:p w:rsidR="000377F0" w:rsidRDefault="00E52071">
            <w:pPr>
              <w:spacing w:line="256" w:lineRule="auto"/>
              <w:ind w:firstLine="180"/>
              <w:rPr>
                <w:vertAlign w:val="superscript"/>
              </w:rPr>
            </w:pPr>
            <w:r>
              <w:rPr>
                <w:rStyle w:val="Other"/>
                <w:color w:val="000000"/>
              </w:rPr>
              <w:t>Căn cứ xây dựng nhu cầu vốn</w:t>
            </w:r>
            <w:r>
              <w:rPr>
                <w:rStyle w:val="Other"/>
                <w:color w:val="000000"/>
                <w:vertAlign w:val="superscript"/>
              </w:rPr>
              <w:t>8</w:t>
            </w:r>
          </w:p>
        </w:tc>
      </w:tr>
      <w:tr w:rsidR="000377F0">
        <w:trPr>
          <w:trHeight w:val="20"/>
          <w:jc w:val="center"/>
        </w:trPr>
        <w:tc>
          <w:tcPr>
            <w:tcW w:w="2300" w:type="pct"/>
            <w:tcBorders>
              <w:top w:val="single" w:sz="4" w:space="0" w:color="auto"/>
              <w:left w:val="single" w:sz="4" w:space="0" w:color="auto"/>
              <w:bottom w:val="nil"/>
              <w:right w:val="nil"/>
            </w:tcBorders>
            <w:shd w:val="clear" w:color="auto" w:fill="FFFFFF"/>
            <w:vAlign w:val="center"/>
            <w:hideMark/>
          </w:tcPr>
          <w:p w:rsidR="000377F0" w:rsidRDefault="00E52071">
            <w:pPr>
              <w:spacing w:line="256" w:lineRule="auto"/>
              <w:ind w:firstLine="180"/>
            </w:pPr>
            <w:r>
              <w:rPr>
                <w:rStyle w:val="Other"/>
                <w:color w:val="000000"/>
              </w:rPr>
              <w:t>1</w:t>
            </w:r>
          </w:p>
        </w:tc>
        <w:tc>
          <w:tcPr>
            <w:tcW w:w="772" w:type="pct"/>
            <w:tcBorders>
              <w:top w:val="single" w:sz="4" w:space="0" w:color="auto"/>
              <w:left w:val="single" w:sz="4" w:space="0" w:color="auto"/>
              <w:bottom w:val="nil"/>
              <w:right w:val="nil"/>
            </w:tcBorders>
            <w:shd w:val="clear" w:color="auto" w:fill="FFFFFF"/>
            <w:vAlign w:val="center"/>
          </w:tcPr>
          <w:p w:rsidR="000377F0" w:rsidRDefault="000377F0">
            <w:pPr>
              <w:spacing w:line="256" w:lineRule="auto"/>
              <w:ind w:firstLine="180"/>
            </w:pPr>
          </w:p>
        </w:tc>
        <w:tc>
          <w:tcPr>
            <w:tcW w:w="1928" w:type="pct"/>
            <w:tcBorders>
              <w:top w:val="single" w:sz="4" w:space="0" w:color="auto"/>
              <w:left w:val="single" w:sz="4" w:space="0" w:color="auto"/>
              <w:bottom w:val="nil"/>
              <w:right w:val="single" w:sz="4" w:space="0" w:color="auto"/>
            </w:tcBorders>
            <w:shd w:val="clear" w:color="auto" w:fill="FFFFFF"/>
            <w:vAlign w:val="center"/>
          </w:tcPr>
          <w:p w:rsidR="000377F0" w:rsidRDefault="000377F0">
            <w:pPr>
              <w:spacing w:line="256" w:lineRule="auto"/>
              <w:ind w:firstLine="180"/>
            </w:pPr>
          </w:p>
        </w:tc>
      </w:tr>
      <w:tr w:rsidR="000377F0">
        <w:trPr>
          <w:trHeight w:val="20"/>
          <w:jc w:val="center"/>
        </w:trPr>
        <w:tc>
          <w:tcPr>
            <w:tcW w:w="2300" w:type="pct"/>
            <w:tcBorders>
              <w:top w:val="single" w:sz="4" w:space="0" w:color="auto"/>
              <w:left w:val="single" w:sz="4" w:space="0" w:color="auto"/>
              <w:bottom w:val="nil"/>
              <w:right w:val="nil"/>
            </w:tcBorders>
            <w:shd w:val="clear" w:color="auto" w:fill="FFFFFF"/>
            <w:vAlign w:val="center"/>
            <w:hideMark/>
          </w:tcPr>
          <w:p w:rsidR="000377F0" w:rsidRDefault="00E52071">
            <w:pPr>
              <w:spacing w:line="256" w:lineRule="auto"/>
              <w:ind w:firstLine="180"/>
            </w:pPr>
            <w:r>
              <w:rPr>
                <w:rStyle w:val="Other"/>
                <w:color w:val="000000"/>
              </w:rPr>
              <w:t>2</w:t>
            </w:r>
          </w:p>
        </w:tc>
        <w:tc>
          <w:tcPr>
            <w:tcW w:w="772" w:type="pct"/>
            <w:tcBorders>
              <w:top w:val="single" w:sz="4" w:space="0" w:color="auto"/>
              <w:left w:val="single" w:sz="4" w:space="0" w:color="auto"/>
              <w:bottom w:val="nil"/>
              <w:right w:val="nil"/>
            </w:tcBorders>
            <w:shd w:val="clear" w:color="auto" w:fill="FFFFFF"/>
            <w:vAlign w:val="center"/>
          </w:tcPr>
          <w:p w:rsidR="000377F0" w:rsidRDefault="000377F0">
            <w:pPr>
              <w:spacing w:line="256" w:lineRule="auto"/>
              <w:ind w:firstLine="180"/>
            </w:pPr>
          </w:p>
        </w:tc>
        <w:tc>
          <w:tcPr>
            <w:tcW w:w="1928" w:type="pct"/>
            <w:tcBorders>
              <w:top w:val="single" w:sz="4" w:space="0" w:color="auto"/>
              <w:left w:val="single" w:sz="4" w:space="0" w:color="auto"/>
              <w:bottom w:val="nil"/>
              <w:right w:val="single" w:sz="4" w:space="0" w:color="auto"/>
            </w:tcBorders>
            <w:shd w:val="clear" w:color="auto" w:fill="FFFFFF"/>
            <w:vAlign w:val="center"/>
          </w:tcPr>
          <w:p w:rsidR="000377F0" w:rsidRDefault="000377F0">
            <w:pPr>
              <w:spacing w:line="256" w:lineRule="auto"/>
              <w:ind w:firstLine="180"/>
            </w:pPr>
          </w:p>
        </w:tc>
      </w:tr>
      <w:tr w:rsidR="000377F0">
        <w:trPr>
          <w:trHeight w:val="20"/>
          <w:jc w:val="center"/>
        </w:trPr>
        <w:tc>
          <w:tcPr>
            <w:tcW w:w="2300" w:type="pct"/>
            <w:tcBorders>
              <w:top w:val="single" w:sz="4" w:space="0" w:color="auto"/>
              <w:left w:val="single" w:sz="4" w:space="0" w:color="auto"/>
              <w:bottom w:val="nil"/>
              <w:right w:val="nil"/>
            </w:tcBorders>
            <w:shd w:val="clear" w:color="auto" w:fill="FFFFFF"/>
            <w:vAlign w:val="center"/>
          </w:tcPr>
          <w:p w:rsidR="000377F0" w:rsidRDefault="000377F0">
            <w:pPr>
              <w:spacing w:line="256" w:lineRule="auto"/>
              <w:ind w:firstLine="180"/>
            </w:pPr>
          </w:p>
        </w:tc>
        <w:tc>
          <w:tcPr>
            <w:tcW w:w="772" w:type="pct"/>
            <w:tcBorders>
              <w:top w:val="single" w:sz="4" w:space="0" w:color="auto"/>
              <w:left w:val="single" w:sz="4" w:space="0" w:color="auto"/>
              <w:bottom w:val="nil"/>
              <w:right w:val="nil"/>
            </w:tcBorders>
            <w:shd w:val="clear" w:color="auto" w:fill="FFFFFF"/>
            <w:vAlign w:val="center"/>
          </w:tcPr>
          <w:p w:rsidR="000377F0" w:rsidRDefault="000377F0">
            <w:pPr>
              <w:spacing w:line="256" w:lineRule="auto"/>
              <w:ind w:firstLine="180"/>
            </w:pPr>
          </w:p>
        </w:tc>
        <w:tc>
          <w:tcPr>
            <w:tcW w:w="1928" w:type="pct"/>
            <w:tcBorders>
              <w:top w:val="single" w:sz="4" w:space="0" w:color="auto"/>
              <w:left w:val="single" w:sz="4" w:space="0" w:color="auto"/>
              <w:bottom w:val="nil"/>
              <w:right w:val="single" w:sz="4" w:space="0" w:color="auto"/>
            </w:tcBorders>
            <w:shd w:val="clear" w:color="auto" w:fill="FFFFFF"/>
            <w:vAlign w:val="center"/>
          </w:tcPr>
          <w:p w:rsidR="000377F0" w:rsidRDefault="000377F0">
            <w:pPr>
              <w:spacing w:line="256" w:lineRule="auto"/>
              <w:ind w:firstLine="180"/>
            </w:pPr>
          </w:p>
        </w:tc>
      </w:tr>
      <w:tr w:rsidR="000377F0">
        <w:trPr>
          <w:trHeight w:val="20"/>
          <w:jc w:val="center"/>
        </w:trPr>
        <w:tc>
          <w:tcPr>
            <w:tcW w:w="2300" w:type="pct"/>
            <w:tcBorders>
              <w:top w:val="single" w:sz="4" w:space="0" w:color="auto"/>
              <w:left w:val="single" w:sz="4" w:space="0" w:color="auto"/>
              <w:bottom w:val="single" w:sz="4" w:space="0" w:color="auto"/>
              <w:right w:val="nil"/>
            </w:tcBorders>
            <w:shd w:val="clear" w:color="auto" w:fill="FFFFFF"/>
            <w:vAlign w:val="center"/>
            <w:hideMark/>
          </w:tcPr>
          <w:p w:rsidR="000377F0" w:rsidRDefault="00E52071">
            <w:pPr>
              <w:spacing w:line="256" w:lineRule="auto"/>
              <w:ind w:firstLine="180"/>
            </w:pPr>
            <w:r>
              <w:rPr>
                <w:rStyle w:val="Other"/>
                <w:b/>
                <w:bCs/>
                <w:color w:val="000000"/>
              </w:rPr>
              <w:t>Tổng cộng</w:t>
            </w:r>
          </w:p>
        </w:tc>
        <w:tc>
          <w:tcPr>
            <w:tcW w:w="772" w:type="pct"/>
            <w:tcBorders>
              <w:top w:val="single" w:sz="4" w:space="0" w:color="auto"/>
              <w:left w:val="single" w:sz="4" w:space="0" w:color="auto"/>
              <w:bottom w:val="single" w:sz="4" w:space="0" w:color="auto"/>
              <w:right w:val="nil"/>
            </w:tcBorders>
            <w:shd w:val="clear" w:color="auto" w:fill="FFFFFF"/>
            <w:vAlign w:val="center"/>
          </w:tcPr>
          <w:p w:rsidR="000377F0" w:rsidRDefault="000377F0">
            <w:pPr>
              <w:spacing w:line="256" w:lineRule="auto"/>
              <w:ind w:firstLine="180"/>
            </w:pPr>
          </w:p>
        </w:tc>
        <w:tc>
          <w:tcPr>
            <w:tcW w:w="1928" w:type="pct"/>
            <w:tcBorders>
              <w:top w:val="single" w:sz="4" w:space="0" w:color="auto"/>
              <w:left w:val="single" w:sz="4" w:space="0" w:color="auto"/>
              <w:bottom w:val="single" w:sz="4" w:space="0" w:color="auto"/>
              <w:right w:val="single" w:sz="4" w:space="0" w:color="auto"/>
            </w:tcBorders>
            <w:shd w:val="clear" w:color="auto" w:fill="FFFFFF"/>
            <w:vAlign w:val="center"/>
          </w:tcPr>
          <w:p w:rsidR="000377F0" w:rsidRDefault="000377F0">
            <w:pPr>
              <w:spacing w:line="256" w:lineRule="auto"/>
              <w:ind w:firstLine="180"/>
            </w:pPr>
          </w:p>
        </w:tc>
      </w:tr>
    </w:tbl>
    <w:p w:rsidR="000377F0" w:rsidRDefault="00E52071">
      <w:pPr>
        <w:pStyle w:val="Heading10"/>
        <w:keepNext/>
        <w:keepLines/>
        <w:shd w:val="clear" w:color="auto" w:fill="auto"/>
        <w:spacing w:line="240" w:lineRule="auto"/>
        <w:ind w:firstLine="180"/>
        <w:jc w:val="both"/>
        <w:rPr>
          <w:color w:val="000000"/>
          <w:sz w:val="24"/>
          <w:szCs w:val="24"/>
        </w:rPr>
      </w:pPr>
      <w:bookmarkStart w:id="1" w:name="bookmark13"/>
      <w:bookmarkStart w:id="2" w:name="bookmark12"/>
      <w:r>
        <w:rPr>
          <w:rStyle w:val="Heading1"/>
          <w:color w:val="000000"/>
          <w:sz w:val="24"/>
          <w:szCs w:val="24"/>
          <w:u w:val="single"/>
          <w:lang w:eastAsia="vi-VN"/>
        </w:rPr>
        <w:t>Hướng dẫn lập bảng:</w:t>
      </w:r>
      <w:bookmarkEnd w:id="1"/>
      <w:bookmarkEnd w:id="2"/>
    </w:p>
    <w:p w:rsidR="000377F0" w:rsidRDefault="00E52071">
      <w:pPr>
        <w:pStyle w:val="BodyText"/>
        <w:tabs>
          <w:tab w:val="left" w:pos="1063"/>
        </w:tabs>
        <w:ind w:left="0" w:firstLine="180"/>
        <w:rPr>
          <w:rFonts w:ascii="Times New Roman" w:hAnsi="Times New Roman"/>
          <w:color w:val="000000"/>
          <w:sz w:val="24"/>
          <w:szCs w:val="24"/>
        </w:rPr>
      </w:pPr>
      <w:r>
        <w:rPr>
          <w:rStyle w:val="BodyTextChar1"/>
          <w:color w:val="000000"/>
          <w:sz w:val="24"/>
          <w:szCs w:val="24"/>
          <w:lang w:val="en-US" w:eastAsia="vi-VN"/>
        </w:rPr>
        <w:t xml:space="preserve">1. </w:t>
      </w:r>
      <w:r>
        <w:rPr>
          <w:rStyle w:val="BodyTextChar1"/>
          <w:color w:val="000000"/>
          <w:sz w:val="24"/>
          <w:szCs w:val="24"/>
          <w:lang w:eastAsia="vi-VN"/>
        </w:rPr>
        <w:t>Các khoản nợ ngắn hạn tại mục này được xác định căn cứ theo quy định của pháp luật hiện hành hướng d</w:t>
      </w:r>
      <w:r>
        <w:rPr>
          <w:rStyle w:val="BodyTextChar1"/>
          <w:color w:val="000000"/>
          <w:sz w:val="24"/>
          <w:szCs w:val="24"/>
          <w:lang w:val="en-US" w:eastAsia="vi-VN"/>
        </w:rPr>
        <w:t>ẫ</w:t>
      </w:r>
      <w:r>
        <w:rPr>
          <w:rStyle w:val="BodyTextChar1"/>
          <w:color w:val="000000"/>
          <w:sz w:val="24"/>
          <w:szCs w:val="24"/>
          <w:lang w:eastAsia="vi-VN"/>
        </w:rPr>
        <w:t>n về chế độ k</w:t>
      </w:r>
      <w:r>
        <w:rPr>
          <w:rStyle w:val="BodyTextChar1"/>
          <w:color w:val="000000"/>
          <w:sz w:val="24"/>
          <w:szCs w:val="24"/>
          <w:lang w:val="en-US" w:eastAsia="vi-VN"/>
        </w:rPr>
        <w:t>ế</w:t>
      </w:r>
      <w:r>
        <w:rPr>
          <w:rStyle w:val="BodyTextChar1"/>
          <w:color w:val="000000"/>
          <w:sz w:val="24"/>
          <w:szCs w:val="24"/>
          <w:lang w:eastAsia="vi-VN"/>
        </w:rPr>
        <w:t xml:space="preserve"> toán doanh nghiệp, bao gồm các khoản nợ ngắn hạn phải trả bằng tiền nhưng không bao gồm các khoản nợ vay trong nước. Trường hợp Bên đi vay vay nước ngoài ngắn hạn đ</w:t>
      </w:r>
      <w:r>
        <w:rPr>
          <w:rStyle w:val="BodyTextChar1"/>
          <w:color w:val="000000"/>
          <w:sz w:val="24"/>
          <w:szCs w:val="24"/>
          <w:lang w:val="en-US" w:eastAsia="vi-VN"/>
        </w:rPr>
        <w:t>ể</w:t>
      </w:r>
      <w:r>
        <w:rPr>
          <w:rStyle w:val="BodyTextChar1"/>
          <w:color w:val="000000"/>
          <w:sz w:val="24"/>
          <w:szCs w:val="24"/>
          <w:lang w:eastAsia="vi-VN"/>
        </w:rPr>
        <w:t xml:space="preserve"> trả khoản nợ nước ngoài, bên đi vay phải chứng minh mục đích sử dụng vốn thông qua Phương án cơ cấu lại khoản nợ nước ngoài (không thuộc đối tượng báo cáo tại Bảng kê này).</w:t>
      </w:r>
    </w:p>
    <w:p w:rsidR="000377F0" w:rsidRDefault="00E52071">
      <w:pPr>
        <w:pStyle w:val="BodyText"/>
        <w:tabs>
          <w:tab w:val="left" w:pos="1059"/>
        </w:tabs>
        <w:ind w:left="0" w:firstLine="180"/>
        <w:rPr>
          <w:rStyle w:val="BodyTextChar1"/>
          <w:color w:val="000000"/>
          <w:sz w:val="24"/>
          <w:szCs w:val="24"/>
        </w:rPr>
      </w:pPr>
      <w:r>
        <w:rPr>
          <w:rStyle w:val="BodyTextChar1"/>
          <w:color w:val="000000"/>
          <w:sz w:val="24"/>
          <w:szCs w:val="24"/>
          <w:lang w:val="en-US" w:eastAsia="vi-VN"/>
        </w:rPr>
        <w:t xml:space="preserve">2. </w:t>
      </w:r>
      <w:r>
        <w:rPr>
          <w:rStyle w:val="BodyTextChar1"/>
          <w:color w:val="000000"/>
          <w:sz w:val="24"/>
          <w:szCs w:val="24"/>
          <w:lang w:eastAsia="vi-VN"/>
        </w:rPr>
        <w:t>Liệt kê các khoản nợ ngắn hạn phải trả bằng tiền phát sinh trong quá trình thực hiện kế hoạch sản xuất kinh doanh, dự án khác, ví dụ như nợ phải trả người bán ngắn hạn, thuế và các khoản nộp nhà nước, phải trả cho người lao động, chi phí phải trả ngắn hạn, phải trả theo tiến độ kế hoạch hợp đồng xây dựng,...</w:t>
      </w:r>
    </w:p>
    <w:p w:rsidR="000377F0" w:rsidRDefault="00E52071">
      <w:pPr>
        <w:pStyle w:val="Bodytext20"/>
        <w:shd w:val="clear" w:color="auto" w:fill="auto"/>
        <w:tabs>
          <w:tab w:val="left" w:pos="1199"/>
        </w:tabs>
        <w:ind w:left="0" w:firstLine="180"/>
        <w:jc w:val="both"/>
      </w:pPr>
      <w:r>
        <w:rPr>
          <w:rStyle w:val="Bodytext2"/>
          <w:color w:val="000000"/>
          <w:sz w:val="24"/>
          <w:szCs w:val="24"/>
          <w:lang w:eastAsia="vi-VN"/>
        </w:rPr>
        <w:t>3. Giá trị quy đổi theo đồng tiền rút vốn của khoản vay. Trường hợp đồng tiền của các khoản nợ phải trả khác với đồng tiền rút vốn của khoản vay, Bên đi vay áp dụng tỷ giá hạch toán ngoại tệ theo thông báo của Bộ Tài chính (Kho bạc Nhà nước) áp dụng tại thời điểm lập Phương án sử dụng vốn vay nước ngoài để quy đổi giá trị các khoản nợ nhằm dự toán tổng nhu cầu sử dụng vốn vay nước ngoài ngắn hạn.</w:t>
      </w:r>
    </w:p>
    <w:p w:rsidR="000377F0" w:rsidRDefault="00E52071">
      <w:pPr>
        <w:pStyle w:val="Bodytext20"/>
        <w:shd w:val="clear" w:color="auto" w:fill="auto"/>
        <w:tabs>
          <w:tab w:val="left" w:pos="1209"/>
        </w:tabs>
        <w:ind w:left="0" w:firstLine="180"/>
        <w:jc w:val="both"/>
        <w:rPr>
          <w:color w:val="000000"/>
          <w:sz w:val="24"/>
          <w:szCs w:val="24"/>
        </w:rPr>
      </w:pPr>
      <w:r>
        <w:rPr>
          <w:rStyle w:val="Bodytext2"/>
          <w:color w:val="000000"/>
          <w:sz w:val="24"/>
          <w:szCs w:val="24"/>
          <w:lang w:eastAsia="vi-VN"/>
        </w:rPr>
        <w:t>4. Thời điểm thanh toán theo quy định tại Thỏa thuận/văn bản làm phát sinh nghĩa vụ nợ hoặc các Thỏa thuận có liên quan khác áp dụng đối với các khoản nợ (dự kiến theo tháng, ví dụ: tháng 10/2023).</w:t>
      </w:r>
    </w:p>
    <w:p w:rsidR="000377F0" w:rsidRDefault="00E52071">
      <w:pPr>
        <w:pStyle w:val="Bodytext20"/>
        <w:shd w:val="clear" w:color="auto" w:fill="auto"/>
        <w:tabs>
          <w:tab w:val="left" w:pos="1213"/>
        </w:tabs>
        <w:ind w:left="0" w:firstLine="180"/>
        <w:jc w:val="both"/>
        <w:rPr>
          <w:color w:val="000000"/>
          <w:sz w:val="24"/>
          <w:szCs w:val="24"/>
        </w:rPr>
      </w:pPr>
      <w:r>
        <w:rPr>
          <w:rStyle w:val="Bodytext2"/>
          <w:color w:val="000000"/>
          <w:sz w:val="24"/>
          <w:szCs w:val="24"/>
          <w:lang w:eastAsia="vi-VN"/>
        </w:rPr>
        <w:t>5. Ghi rõ thông tin về Thỏa thuận/tài liệu, thông tin tham chiếu như số, ngày của Thỏa thuận/tài liệu làm phát sinh nghĩa vụ thanh toán các khoản nợ.</w:t>
      </w:r>
    </w:p>
    <w:p w:rsidR="000377F0" w:rsidRDefault="00E52071">
      <w:pPr>
        <w:pStyle w:val="Bodytext20"/>
        <w:shd w:val="clear" w:color="auto" w:fill="auto"/>
        <w:tabs>
          <w:tab w:val="left" w:pos="1209"/>
        </w:tabs>
        <w:ind w:left="0" w:firstLine="180"/>
        <w:jc w:val="both"/>
        <w:rPr>
          <w:color w:val="000000"/>
          <w:sz w:val="24"/>
          <w:szCs w:val="24"/>
        </w:rPr>
      </w:pPr>
      <w:r>
        <w:rPr>
          <w:rStyle w:val="Bodytext2"/>
          <w:color w:val="000000"/>
          <w:sz w:val="24"/>
          <w:szCs w:val="24"/>
          <w:lang w:eastAsia="vi-VN"/>
        </w:rPr>
        <w:t>6. Liệt kê các nội dung sử dụng vốn phục vụ hoạt động nghiệp vụ của Bên đi vay, tuân theo pháp luật chuyên ngành. Phần này chỉ áp dụng đối với với khoản vay ngắn hạn nước ngoài của Bên đi vay thuộc đối tượng phải đảm bảo các chỉ tiêu an toàn tài chính theo pháp luật chuyên ngành ví dụ như các tổ chức kinh doanh chứng khoán.</w:t>
      </w:r>
    </w:p>
    <w:p w:rsidR="000377F0" w:rsidRDefault="00E52071">
      <w:pPr>
        <w:pStyle w:val="Bodytext20"/>
        <w:shd w:val="clear" w:color="auto" w:fill="auto"/>
        <w:tabs>
          <w:tab w:val="left" w:pos="1213"/>
        </w:tabs>
        <w:ind w:left="0" w:firstLine="180"/>
        <w:jc w:val="both"/>
        <w:rPr>
          <w:color w:val="000000"/>
          <w:sz w:val="24"/>
          <w:szCs w:val="24"/>
        </w:rPr>
      </w:pPr>
      <w:r>
        <w:rPr>
          <w:rStyle w:val="Bodytext2"/>
          <w:color w:val="000000"/>
          <w:sz w:val="24"/>
          <w:szCs w:val="24"/>
          <w:lang w:eastAsia="vi-VN"/>
        </w:rPr>
        <w:t>7. Giá trị quy đổi theo đồng tiền rút vốn của khoản vay. Trường hợp đồng tiền chi trả cho các hoạt động nghiệp vụ của bên đi vay khác với đồng tiền rút vốn của khoản vay, bên đi vay sử dụng tỷ giá hạch toán ngoại tệ theo thông báo của Bộ Tài chính (Kho bạc Nhà nước) áp dụng tại thời điểm lập Phương án sử dụng vốn vay nước ngoài để tính toán.</w:t>
      </w:r>
    </w:p>
    <w:p w:rsidR="000377F0" w:rsidRDefault="00E52071">
      <w:pPr>
        <w:pStyle w:val="Bodytext20"/>
        <w:shd w:val="clear" w:color="auto" w:fill="auto"/>
        <w:tabs>
          <w:tab w:val="left" w:pos="1209"/>
        </w:tabs>
        <w:ind w:left="0" w:firstLine="180"/>
        <w:jc w:val="both"/>
        <w:rPr>
          <w:color w:val="000000"/>
          <w:sz w:val="24"/>
          <w:szCs w:val="24"/>
        </w:rPr>
      </w:pPr>
      <w:r>
        <w:rPr>
          <w:rStyle w:val="Bodytext2"/>
          <w:color w:val="000000"/>
          <w:sz w:val="24"/>
          <w:szCs w:val="24"/>
          <w:lang w:eastAsia="vi-VN"/>
        </w:rPr>
        <w:t>8. Nêu rõ căn cứ xây dựng nhu cầu vốn như kế hoạch kinh doanh được cấp có thẩm quyền phê duyệt, các thỏa thuận đã ký kết làm phát sinh nhu cầu sử dụng vốn vay</w:t>
      </w:r>
      <w:proofErr w:type="gramStart"/>
      <w:r>
        <w:rPr>
          <w:rStyle w:val="Bodytext2"/>
          <w:color w:val="000000"/>
          <w:sz w:val="24"/>
          <w:szCs w:val="24"/>
          <w:lang w:eastAsia="vi-VN"/>
        </w:rPr>
        <w:t>,...</w:t>
      </w:r>
      <w:proofErr w:type="gramEnd"/>
    </w:p>
    <w:p w:rsidR="000377F0" w:rsidRDefault="000377F0">
      <w:pPr>
        <w:spacing w:after="160" w:line="256" w:lineRule="auto"/>
        <w:rPr>
          <w:sz w:val="26"/>
          <w:szCs w:val="24"/>
        </w:rPr>
      </w:pPr>
    </w:p>
    <w:p w:rsidR="000377F0" w:rsidRDefault="000377F0">
      <w:pPr>
        <w:spacing w:before="0" w:after="160" w:line="259" w:lineRule="auto"/>
        <w:ind w:firstLine="0"/>
        <w:jc w:val="left"/>
        <w:rPr>
          <w:i/>
          <w:sz w:val="27"/>
          <w:szCs w:val="27"/>
        </w:rPr>
      </w:pPr>
    </w:p>
    <w:sectPr w:rsidR="000377F0">
      <w:footerReference w:type="default" r:id="rId9"/>
      <w:pgSz w:w="11907" w:h="16840" w:code="9"/>
      <w:pgMar w:top="990" w:right="1134" w:bottom="108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00D" w:rsidRDefault="0029100D">
      <w:pPr>
        <w:spacing w:before="0" w:after="0"/>
      </w:pPr>
      <w:r>
        <w:separator/>
      </w:r>
    </w:p>
  </w:endnote>
  <w:endnote w:type="continuationSeparator" w:id="0">
    <w:p w:rsidR="0029100D" w:rsidRDefault="002910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46413"/>
      <w:docPartObj>
        <w:docPartGallery w:val="Page Numbers (Bottom of Page)"/>
        <w:docPartUnique/>
      </w:docPartObj>
    </w:sdtPr>
    <w:sdtEndPr>
      <w:rPr>
        <w:noProof/>
      </w:rPr>
    </w:sdtEndPr>
    <w:sdtContent>
      <w:p w:rsidR="000377F0" w:rsidRDefault="00E52071">
        <w:pPr>
          <w:pStyle w:val="Footer"/>
          <w:jc w:val="center"/>
        </w:pPr>
        <w:r>
          <w:fldChar w:fldCharType="begin"/>
        </w:r>
        <w:r>
          <w:instrText xml:space="preserve"> PAGE   \* MERGEFORMAT </w:instrText>
        </w:r>
        <w:r>
          <w:fldChar w:fldCharType="separate"/>
        </w:r>
        <w:r w:rsidR="00DA0665">
          <w:rPr>
            <w:noProof/>
          </w:rPr>
          <w:t>4</w:t>
        </w:r>
        <w:r>
          <w:rPr>
            <w:noProof/>
          </w:rPr>
          <w:fldChar w:fldCharType="end"/>
        </w:r>
      </w:p>
    </w:sdtContent>
  </w:sdt>
  <w:p w:rsidR="000377F0" w:rsidRDefault="00037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00D" w:rsidRDefault="0029100D">
      <w:pPr>
        <w:spacing w:before="0" w:after="0"/>
      </w:pPr>
      <w:r>
        <w:separator/>
      </w:r>
    </w:p>
  </w:footnote>
  <w:footnote w:type="continuationSeparator" w:id="0">
    <w:p w:rsidR="0029100D" w:rsidRDefault="0029100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3084"/>
    <w:multiLevelType w:val="hybridMultilevel"/>
    <w:tmpl w:val="496AC80C"/>
    <w:lvl w:ilvl="0" w:tplc="A65C9AA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EC1A30"/>
    <w:multiLevelType w:val="hybridMultilevel"/>
    <w:tmpl w:val="A4280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3C09FC"/>
    <w:multiLevelType w:val="hybridMultilevel"/>
    <w:tmpl w:val="987E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31CC8"/>
    <w:multiLevelType w:val="hybridMultilevel"/>
    <w:tmpl w:val="9744A8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BC730DC"/>
    <w:multiLevelType w:val="hybridMultilevel"/>
    <w:tmpl w:val="4E7E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50CD7"/>
    <w:multiLevelType w:val="hybridMultilevel"/>
    <w:tmpl w:val="31CE2456"/>
    <w:lvl w:ilvl="0" w:tplc="A4AE24B2">
      <w:start w:val="1"/>
      <w:numFmt w:val="decimal"/>
      <w:lvlText w:val="%1."/>
      <w:lvlJc w:val="left"/>
      <w:pPr>
        <w:ind w:left="540" w:hanging="36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9E54954"/>
    <w:multiLevelType w:val="hybridMultilevel"/>
    <w:tmpl w:val="972AAEFA"/>
    <w:lvl w:ilvl="0" w:tplc="E9D2B2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534E12"/>
    <w:multiLevelType w:val="multilevel"/>
    <w:tmpl w:val="B1801EBA"/>
    <w:lvl w:ilvl="0">
      <w:start w:val="1"/>
      <w:numFmt w:val="bullet"/>
      <w:lvlText w:val="-"/>
      <w:lvlJc w:val="left"/>
      <w:pPr>
        <w:ind w:left="720" w:hanging="360"/>
      </w:pPr>
      <w:rPr>
        <w:rFonts w:ascii="Times New Roman" w:eastAsia="Times New Roman" w:hAnsi="Times New Roman" w:cs="Times New Roman" w:hint="default"/>
        <w:b/>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51D50E25"/>
    <w:multiLevelType w:val="hybridMultilevel"/>
    <w:tmpl w:val="A2288024"/>
    <w:lvl w:ilvl="0" w:tplc="E3C6A86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6733B60"/>
    <w:multiLevelType w:val="hybridMultilevel"/>
    <w:tmpl w:val="223A8442"/>
    <w:lvl w:ilvl="0" w:tplc="359C06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C9103E"/>
    <w:multiLevelType w:val="hybridMultilevel"/>
    <w:tmpl w:val="2A904F4E"/>
    <w:lvl w:ilvl="0" w:tplc="A622E26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2"/>
  </w:num>
  <w:num w:numId="3">
    <w:abstractNumId w:val="1"/>
  </w:num>
  <w:num w:numId="4">
    <w:abstractNumId w:val="8"/>
  </w:num>
  <w:num w:numId="5">
    <w:abstractNumId w:val="7"/>
  </w:num>
  <w:num w:numId="6">
    <w:abstractNumId w:val="10"/>
  </w:num>
  <w:num w:numId="7">
    <w:abstractNumId w:val="3"/>
  </w:num>
  <w:num w:numId="8">
    <w:abstractNumId w:val="6"/>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F0"/>
    <w:rsid w:val="000004F6"/>
    <w:rsid w:val="000377F0"/>
    <w:rsid w:val="00084CB0"/>
    <w:rsid w:val="001500E9"/>
    <w:rsid w:val="00155B1B"/>
    <w:rsid w:val="0018465B"/>
    <w:rsid w:val="00192150"/>
    <w:rsid w:val="001C2B23"/>
    <w:rsid w:val="00243DA3"/>
    <w:rsid w:val="0029100D"/>
    <w:rsid w:val="002A4025"/>
    <w:rsid w:val="002F7D5B"/>
    <w:rsid w:val="00382363"/>
    <w:rsid w:val="003B0E4B"/>
    <w:rsid w:val="00461009"/>
    <w:rsid w:val="00463C38"/>
    <w:rsid w:val="004B395D"/>
    <w:rsid w:val="00500C1C"/>
    <w:rsid w:val="00582327"/>
    <w:rsid w:val="00586577"/>
    <w:rsid w:val="00590869"/>
    <w:rsid w:val="00675B1F"/>
    <w:rsid w:val="006766A8"/>
    <w:rsid w:val="00676784"/>
    <w:rsid w:val="006A663C"/>
    <w:rsid w:val="0072206A"/>
    <w:rsid w:val="00786351"/>
    <w:rsid w:val="007B016B"/>
    <w:rsid w:val="007F1314"/>
    <w:rsid w:val="00805340"/>
    <w:rsid w:val="00823F21"/>
    <w:rsid w:val="00827802"/>
    <w:rsid w:val="00870E6B"/>
    <w:rsid w:val="00897D6A"/>
    <w:rsid w:val="00925B80"/>
    <w:rsid w:val="0095495B"/>
    <w:rsid w:val="00966FC8"/>
    <w:rsid w:val="009B203E"/>
    <w:rsid w:val="009B6983"/>
    <w:rsid w:val="00AC5021"/>
    <w:rsid w:val="00AD241A"/>
    <w:rsid w:val="00B0486A"/>
    <w:rsid w:val="00B12E8D"/>
    <w:rsid w:val="00BB3CAA"/>
    <w:rsid w:val="00BC3AC5"/>
    <w:rsid w:val="00C57C3A"/>
    <w:rsid w:val="00CA2AAE"/>
    <w:rsid w:val="00D0563F"/>
    <w:rsid w:val="00DA0665"/>
    <w:rsid w:val="00E15D81"/>
    <w:rsid w:val="00E52071"/>
    <w:rsid w:val="00EF5B8D"/>
    <w:rsid w:val="00F273C4"/>
    <w:rsid w:val="00F3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ind w:firstLine="720"/>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Pr>
      <w:sz w:val="20"/>
      <w:szCs w:val="20"/>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uiPriority w:val="99"/>
    <w:unhideWhenUsed/>
    <w:qFormat/>
    <w:rPr>
      <w:vertAlign w:val="superscript"/>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Times New Roman" w:eastAsia="Calibri" w:hAnsi="Times New Roman" w:cs="Times New Roman"/>
      <w:sz w:val="28"/>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rPr>
      <w:rFonts w:ascii="Times New Roman" w:eastAsia="Calibri" w:hAnsi="Times New Roman" w:cs="Times New Roman"/>
      <w:sz w:val="28"/>
    </w:rPr>
  </w:style>
  <w:style w:type="paragraph" w:styleId="BodyText">
    <w:name w:val="Body Text"/>
    <w:basedOn w:val="Normal"/>
    <w:link w:val="BodyTextChar"/>
    <w:semiHidden/>
    <w:unhideWhenUsed/>
    <w:pPr>
      <w:widowControl w:val="0"/>
      <w:spacing w:after="0"/>
      <w:ind w:left="1077" w:firstLine="0"/>
    </w:pPr>
    <w:rPr>
      <w:rFonts w:ascii=".VnTime" w:eastAsia="Times New Roman" w:hAnsi=".VnTime"/>
      <w:szCs w:val="28"/>
      <w:lang w:val="en-GB"/>
    </w:rPr>
  </w:style>
  <w:style w:type="character" w:customStyle="1" w:styleId="BodyTextChar">
    <w:name w:val="Body Text Char"/>
    <w:basedOn w:val="DefaultParagraphFont"/>
    <w:link w:val="BodyText"/>
    <w:semiHidden/>
    <w:rPr>
      <w:rFonts w:ascii=".VnTime" w:eastAsia="Times New Roman" w:hAnsi=".VnTime" w:cs="Times New Roman"/>
      <w:sz w:val="28"/>
      <w:szCs w:val="28"/>
      <w:lang w:val="en-GB"/>
    </w:rPr>
  </w:style>
  <w:style w:type="character" w:customStyle="1" w:styleId="Heading1">
    <w:name w:val="Heading #1_"/>
    <w:link w:val="Heading10"/>
    <w:uiPriority w:val="99"/>
    <w:locked/>
    <w:rPr>
      <w:rFonts w:ascii="Times New Roman" w:hAnsi="Times New Roman" w:cs="Times New Roman"/>
      <w:b/>
      <w:bCs/>
      <w:color w:val="202021"/>
      <w:sz w:val="26"/>
      <w:szCs w:val="26"/>
      <w:shd w:val="clear" w:color="auto" w:fill="FFFFFF"/>
    </w:rPr>
  </w:style>
  <w:style w:type="paragraph" w:customStyle="1" w:styleId="Heading10">
    <w:name w:val="Heading #1"/>
    <w:basedOn w:val="Normal"/>
    <w:link w:val="Heading1"/>
    <w:uiPriority w:val="99"/>
    <w:pPr>
      <w:widowControl w:val="0"/>
      <w:shd w:val="clear" w:color="auto" w:fill="FFFFFF"/>
      <w:spacing w:before="0" w:line="256" w:lineRule="auto"/>
      <w:ind w:firstLine="730"/>
      <w:jc w:val="center"/>
      <w:outlineLvl w:val="0"/>
    </w:pPr>
    <w:rPr>
      <w:rFonts w:eastAsiaTheme="minorHAnsi"/>
      <w:b/>
      <w:bCs/>
      <w:color w:val="202021"/>
      <w:sz w:val="26"/>
      <w:szCs w:val="26"/>
    </w:rPr>
  </w:style>
  <w:style w:type="character" w:customStyle="1" w:styleId="Tablecaption">
    <w:name w:val="Table caption_"/>
    <w:link w:val="Tablecaption0"/>
    <w:uiPriority w:val="99"/>
    <w:locked/>
    <w:rPr>
      <w:rFonts w:ascii="Times New Roman" w:hAnsi="Times New Roman" w:cs="Times New Roman"/>
      <w:b/>
      <w:bCs/>
      <w:sz w:val="26"/>
      <w:szCs w:val="26"/>
      <w:shd w:val="clear" w:color="auto" w:fill="FFFFFF"/>
    </w:rPr>
  </w:style>
  <w:style w:type="paragraph" w:customStyle="1" w:styleId="Tablecaption0">
    <w:name w:val="Table caption"/>
    <w:basedOn w:val="Normal"/>
    <w:link w:val="Tablecaption"/>
    <w:uiPriority w:val="99"/>
    <w:pPr>
      <w:widowControl w:val="0"/>
      <w:shd w:val="clear" w:color="auto" w:fill="FFFFFF"/>
      <w:spacing w:before="0" w:after="0"/>
      <w:ind w:firstLine="370"/>
      <w:jc w:val="center"/>
    </w:pPr>
    <w:rPr>
      <w:rFonts w:eastAsiaTheme="minorHAnsi"/>
      <w:b/>
      <w:bCs/>
      <w:sz w:val="26"/>
      <w:szCs w:val="26"/>
    </w:rPr>
  </w:style>
  <w:style w:type="character" w:customStyle="1" w:styleId="Other">
    <w:name w:val="Other_"/>
    <w:link w:val="Other0"/>
    <w:uiPriority w:val="99"/>
    <w:locked/>
    <w:rPr>
      <w:rFonts w:ascii="Times New Roman" w:hAnsi="Times New Roman" w:cs="Times New Roman"/>
      <w:color w:val="202021"/>
      <w:sz w:val="28"/>
      <w:szCs w:val="28"/>
      <w:shd w:val="clear" w:color="auto" w:fill="FFFFFF"/>
    </w:rPr>
  </w:style>
  <w:style w:type="paragraph" w:customStyle="1" w:styleId="Other0">
    <w:name w:val="Other"/>
    <w:basedOn w:val="Normal"/>
    <w:link w:val="Other"/>
    <w:uiPriority w:val="99"/>
    <w:pPr>
      <w:widowControl w:val="0"/>
      <w:shd w:val="clear" w:color="auto" w:fill="FFFFFF"/>
      <w:spacing w:before="0"/>
      <w:ind w:firstLine="400"/>
      <w:jc w:val="center"/>
    </w:pPr>
    <w:rPr>
      <w:rFonts w:eastAsiaTheme="minorHAnsi"/>
      <w:color w:val="202021"/>
      <w:szCs w:val="28"/>
    </w:rPr>
  </w:style>
  <w:style w:type="character" w:customStyle="1" w:styleId="Bodytext2">
    <w:name w:val="Body text (2)_"/>
    <w:link w:val="Bodytext20"/>
    <w:uiPriority w:val="99"/>
    <w:locked/>
    <w:rPr>
      <w:rFonts w:ascii="Times New Roman" w:hAnsi="Times New Roman" w:cs="Times New Roman"/>
      <w:color w:val="202021"/>
      <w:sz w:val="28"/>
      <w:szCs w:val="28"/>
      <w:shd w:val="clear" w:color="auto" w:fill="FFFFFF"/>
    </w:rPr>
  </w:style>
  <w:style w:type="paragraph" w:customStyle="1" w:styleId="Bodytext20">
    <w:name w:val="Body text (2)"/>
    <w:basedOn w:val="Normal"/>
    <w:link w:val="Bodytext2"/>
    <w:uiPriority w:val="99"/>
    <w:pPr>
      <w:widowControl w:val="0"/>
      <w:shd w:val="clear" w:color="auto" w:fill="FFFFFF"/>
      <w:spacing w:before="0"/>
      <w:ind w:left="160"/>
      <w:jc w:val="center"/>
    </w:pPr>
    <w:rPr>
      <w:rFonts w:eastAsiaTheme="minorHAnsi"/>
      <w:color w:val="202021"/>
      <w:szCs w:val="28"/>
    </w:rPr>
  </w:style>
  <w:style w:type="character" w:customStyle="1" w:styleId="BodyTextChar1">
    <w:name w:val="Body Text Char1"/>
    <w:uiPriority w:val="99"/>
    <w:rPr>
      <w:rFonts w:ascii="Times New Roman" w:hAnsi="Times New Roman" w:cs="Times New Roman" w:hint="default"/>
      <w:color w:val="202021"/>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ind w:firstLine="720"/>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Pr>
      <w:sz w:val="20"/>
      <w:szCs w:val="20"/>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uiPriority w:val="99"/>
    <w:unhideWhenUsed/>
    <w:qFormat/>
    <w:rPr>
      <w:vertAlign w:val="superscript"/>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Times New Roman" w:eastAsia="Calibri" w:hAnsi="Times New Roman" w:cs="Times New Roman"/>
      <w:sz w:val="28"/>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rPr>
      <w:rFonts w:ascii="Times New Roman" w:eastAsia="Calibri" w:hAnsi="Times New Roman" w:cs="Times New Roman"/>
      <w:sz w:val="28"/>
    </w:rPr>
  </w:style>
  <w:style w:type="paragraph" w:styleId="BodyText">
    <w:name w:val="Body Text"/>
    <w:basedOn w:val="Normal"/>
    <w:link w:val="BodyTextChar"/>
    <w:semiHidden/>
    <w:unhideWhenUsed/>
    <w:pPr>
      <w:widowControl w:val="0"/>
      <w:spacing w:after="0"/>
      <w:ind w:left="1077" w:firstLine="0"/>
    </w:pPr>
    <w:rPr>
      <w:rFonts w:ascii=".VnTime" w:eastAsia="Times New Roman" w:hAnsi=".VnTime"/>
      <w:szCs w:val="28"/>
      <w:lang w:val="en-GB"/>
    </w:rPr>
  </w:style>
  <w:style w:type="character" w:customStyle="1" w:styleId="BodyTextChar">
    <w:name w:val="Body Text Char"/>
    <w:basedOn w:val="DefaultParagraphFont"/>
    <w:link w:val="BodyText"/>
    <w:semiHidden/>
    <w:rPr>
      <w:rFonts w:ascii=".VnTime" w:eastAsia="Times New Roman" w:hAnsi=".VnTime" w:cs="Times New Roman"/>
      <w:sz w:val="28"/>
      <w:szCs w:val="28"/>
      <w:lang w:val="en-GB"/>
    </w:rPr>
  </w:style>
  <w:style w:type="character" w:customStyle="1" w:styleId="Heading1">
    <w:name w:val="Heading #1_"/>
    <w:link w:val="Heading10"/>
    <w:uiPriority w:val="99"/>
    <w:locked/>
    <w:rPr>
      <w:rFonts w:ascii="Times New Roman" w:hAnsi="Times New Roman" w:cs="Times New Roman"/>
      <w:b/>
      <w:bCs/>
      <w:color w:val="202021"/>
      <w:sz w:val="26"/>
      <w:szCs w:val="26"/>
      <w:shd w:val="clear" w:color="auto" w:fill="FFFFFF"/>
    </w:rPr>
  </w:style>
  <w:style w:type="paragraph" w:customStyle="1" w:styleId="Heading10">
    <w:name w:val="Heading #1"/>
    <w:basedOn w:val="Normal"/>
    <w:link w:val="Heading1"/>
    <w:uiPriority w:val="99"/>
    <w:pPr>
      <w:widowControl w:val="0"/>
      <w:shd w:val="clear" w:color="auto" w:fill="FFFFFF"/>
      <w:spacing w:before="0" w:line="256" w:lineRule="auto"/>
      <w:ind w:firstLine="730"/>
      <w:jc w:val="center"/>
      <w:outlineLvl w:val="0"/>
    </w:pPr>
    <w:rPr>
      <w:rFonts w:eastAsiaTheme="minorHAnsi"/>
      <w:b/>
      <w:bCs/>
      <w:color w:val="202021"/>
      <w:sz w:val="26"/>
      <w:szCs w:val="26"/>
    </w:rPr>
  </w:style>
  <w:style w:type="character" w:customStyle="1" w:styleId="Tablecaption">
    <w:name w:val="Table caption_"/>
    <w:link w:val="Tablecaption0"/>
    <w:uiPriority w:val="99"/>
    <w:locked/>
    <w:rPr>
      <w:rFonts w:ascii="Times New Roman" w:hAnsi="Times New Roman" w:cs="Times New Roman"/>
      <w:b/>
      <w:bCs/>
      <w:sz w:val="26"/>
      <w:szCs w:val="26"/>
      <w:shd w:val="clear" w:color="auto" w:fill="FFFFFF"/>
    </w:rPr>
  </w:style>
  <w:style w:type="paragraph" w:customStyle="1" w:styleId="Tablecaption0">
    <w:name w:val="Table caption"/>
    <w:basedOn w:val="Normal"/>
    <w:link w:val="Tablecaption"/>
    <w:uiPriority w:val="99"/>
    <w:pPr>
      <w:widowControl w:val="0"/>
      <w:shd w:val="clear" w:color="auto" w:fill="FFFFFF"/>
      <w:spacing w:before="0" w:after="0"/>
      <w:ind w:firstLine="370"/>
      <w:jc w:val="center"/>
    </w:pPr>
    <w:rPr>
      <w:rFonts w:eastAsiaTheme="minorHAnsi"/>
      <w:b/>
      <w:bCs/>
      <w:sz w:val="26"/>
      <w:szCs w:val="26"/>
    </w:rPr>
  </w:style>
  <w:style w:type="character" w:customStyle="1" w:styleId="Other">
    <w:name w:val="Other_"/>
    <w:link w:val="Other0"/>
    <w:uiPriority w:val="99"/>
    <w:locked/>
    <w:rPr>
      <w:rFonts w:ascii="Times New Roman" w:hAnsi="Times New Roman" w:cs="Times New Roman"/>
      <w:color w:val="202021"/>
      <w:sz w:val="28"/>
      <w:szCs w:val="28"/>
      <w:shd w:val="clear" w:color="auto" w:fill="FFFFFF"/>
    </w:rPr>
  </w:style>
  <w:style w:type="paragraph" w:customStyle="1" w:styleId="Other0">
    <w:name w:val="Other"/>
    <w:basedOn w:val="Normal"/>
    <w:link w:val="Other"/>
    <w:uiPriority w:val="99"/>
    <w:pPr>
      <w:widowControl w:val="0"/>
      <w:shd w:val="clear" w:color="auto" w:fill="FFFFFF"/>
      <w:spacing w:before="0"/>
      <w:ind w:firstLine="400"/>
      <w:jc w:val="center"/>
    </w:pPr>
    <w:rPr>
      <w:rFonts w:eastAsiaTheme="minorHAnsi"/>
      <w:color w:val="202021"/>
      <w:szCs w:val="28"/>
    </w:rPr>
  </w:style>
  <w:style w:type="character" w:customStyle="1" w:styleId="Bodytext2">
    <w:name w:val="Body text (2)_"/>
    <w:link w:val="Bodytext20"/>
    <w:uiPriority w:val="99"/>
    <w:locked/>
    <w:rPr>
      <w:rFonts w:ascii="Times New Roman" w:hAnsi="Times New Roman" w:cs="Times New Roman"/>
      <w:color w:val="202021"/>
      <w:sz w:val="28"/>
      <w:szCs w:val="28"/>
      <w:shd w:val="clear" w:color="auto" w:fill="FFFFFF"/>
    </w:rPr>
  </w:style>
  <w:style w:type="paragraph" w:customStyle="1" w:styleId="Bodytext20">
    <w:name w:val="Body text (2)"/>
    <w:basedOn w:val="Normal"/>
    <w:link w:val="Bodytext2"/>
    <w:uiPriority w:val="99"/>
    <w:pPr>
      <w:widowControl w:val="0"/>
      <w:shd w:val="clear" w:color="auto" w:fill="FFFFFF"/>
      <w:spacing w:before="0"/>
      <w:ind w:left="160"/>
      <w:jc w:val="center"/>
    </w:pPr>
    <w:rPr>
      <w:rFonts w:eastAsiaTheme="minorHAnsi"/>
      <w:color w:val="202021"/>
      <w:szCs w:val="28"/>
    </w:rPr>
  </w:style>
  <w:style w:type="character" w:customStyle="1" w:styleId="BodyTextChar1">
    <w:name w:val="Body Text Char1"/>
    <w:uiPriority w:val="99"/>
    <w:rPr>
      <w:rFonts w:ascii="Times New Roman" w:hAnsi="Times New Roman" w:cs="Times New Roman" w:hint="default"/>
      <w:color w:val="202021"/>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4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2B3A7-7F3A-4967-9E44-B3DBC138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NGOC TAM (Payment Center - HO)</dc:creator>
  <cp:lastModifiedBy>KIM THUAN</cp:lastModifiedBy>
  <cp:revision>3</cp:revision>
  <cp:lastPrinted>2024-12-03T02:26:00Z</cp:lastPrinted>
  <dcterms:created xsi:type="dcterms:W3CDTF">2024-12-03T04:00:00Z</dcterms:created>
  <dcterms:modified xsi:type="dcterms:W3CDTF">2024-12-03T04:01:00Z</dcterms:modified>
</cp:coreProperties>
</file>